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6BB" w:rsidRPr="00781E97" w:rsidRDefault="00C41A9F" w:rsidP="00C41A9F">
      <w:pPr>
        <w:spacing w:after="0" w:line="240" w:lineRule="auto"/>
        <w:ind w:firstLine="1134"/>
        <w:jc w:val="center"/>
        <w:rPr>
          <w:rFonts w:ascii="Times New Roman" w:hAnsi="Times New Roman" w:cs="Times New Roman"/>
          <w:b/>
          <w:sz w:val="24"/>
          <w:szCs w:val="24"/>
        </w:rPr>
      </w:pPr>
      <w:r w:rsidRPr="00781E97">
        <w:rPr>
          <w:rFonts w:ascii="Times New Roman" w:hAnsi="Times New Roman" w:cs="Times New Roman"/>
          <w:b/>
          <w:sz w:val="24"/>
          <w:szCs w:val="24"/>
        </w:rPr>
        <w:t>РЕЗЮМЕ</w:t>
      </w:r>
    </w:p>
    <w:p w:rsidR="00367ACA" w:rsidRPr="00781E97" w:rsidRDefault="00367ACA" w:rsidP="00367ACA">
      <w:pPr>
        <w:spacing w:after="0" w:line="240" w:lineRule="auto"/>
        <w:jc w:val="center"/>
        <w:rPr>
          <w:rFonts w:ascii="Times New Roman" w:hAnsi="Times New Roman" w:cs="Times New Roman"/>
          <w:sz w:val="24"/>
          <w:szCs w:val="24"/>
        </w:rPr>
      </w:pPr>
    </w:p>
    <w:p w:rsidR="00A65E43" w:rsidRPr="00781E97" w:rsidRDefault="00363A6E" w:rsidP="00A65E43">
      <w:pPr>
        <w:spacing w:after="0" w:line="240" w:lineRule="auto"/>
        <w:ind w:firstLine="1134"/>
        <w:jc w:val="center"/>
        <w:rPr>
          <w:rFonts w:ascii="Times New Roman" w:hAnsi="Times New Roman" w:cs="Times New Roman"/>
          <w:b/>
          <w:sz w:val="24"/>
          <w:szCs w:val="24"/>
        </w:rPr>
      </w:pPr>
      <w:r w:rsidRPr="00781E97">
        <w:rPr>
          <w:rFonts w:ascii="Times New Roman" w:hAnsi="Times New Roman" w:cs="Times New Roman"/>
          <w:b/>
          <w:sz w:val="24"/>
          <w:szCs w:val="24"/>
        </w:rPr>
        <w:t>н</w:t>
      </w:r>
      <w:r w:rsidR="00367ACA" w:rsidRPr="00781E97">
        <w:rPr>
          <w:rFonts w:ascii="Times New Roman" w:hAnsi="Times New Roman" w:cs="Times New Roman"/>
          <w:b/>
          <w:sz w:val="24"/>
          <w:szCs w:val="24"/>
        </w:rPr>
        <w:t xml:space="preserve">а </w:t>
      </w:r>
      <w:r w:rsidRPr="00781E97">
        <w:rPr>
          <w:rFonts w:ascii="Times New Roman" w:hAnsi="Times New Roman" w:cs="Times New Roman"/>
          <w:b/>
          <w:sz w:val="24"/>
          <w:szCs w:val="24"/>
        </w:rPr>
        <w:t>проект на Национална</w:t>
      </w:r>
      <w:r w:rsidR="00A65E43" w:rsidRPr="00781E97">
        <w:rPr>
          <w:rFonts w:ascii="Times New Roman" w:hAnsi="Times New Roman" w:cs="Times New Roman"/>
          <w:b/>
          <w:sz w:val="24"/>
          <w:szCs w:val="24"/>
        </w:rPr>
        <w:t xml:space="preserve"> </w:t>
      </w:r>
      <w:r w:rsidRPr="00781E97">
        <w:rPr>
          <w:rFonts w:ascii="Times New Roman" w:hAnsi="Times New Roman" w:cs="Times New Roman"/>
          <w:b/>
          <w:sz w:val="24"/>
          <w:szCs w:val="24"/>
        </w:rPr>
        <w:t>стратегия</w:t>
      </w:r>
      <w:r w:rsidR="00410AEF" w:rsidRPr="00781E97">
        <w:rPr>
          <w:rFonts w:ascii="Times New Roman" w:hAnsi="Times New Roman" w:cs="Times New Roman"/>
          <w:b/>
          <w:sz w:val="24"/>
          <w:szCs w:val="24"/>
        </w:rPr>
        <w:t xml:space="preserve"> за</w:t>
      </w:r>
      <w:r w:rsidR="00C41A9F" w:rsidRPr="00781E97">
        <w:rPr>
          <w:rFonts w:ascii="Times New Roman" w:hAnsi="Times New Roman" w:cs="Times New Roman"/>
          <w:b/>
          <w:sz w:val="24"/>
          <w:szCs w:val="24"/>
        </w:rPr>
        <w:t xml:space="preserve"> активен живот на </w:t>
      </w:r>
      <w:r w:rsidR="00A65E43" w:rsidRPr="00781E97">
        <w:rPr>
          <w:rFonts w:ascii="Times New Roman" w:hAnsi="Times New Roman" w:cs="Times New Roman"/>
          <w:b/>
          <w:sz w:val="24"/>
          <w:szCs w:val="24"/>
        </w:rPr>
        <w:t>в</w:t>
      </w:r>
      <w:r w:rsidR="00C41A9F" w:rsidRPr="00781E97">
        <w:rPr>
          <w:rFonts w:ascii="Times New Roman" w:hAnsi="Times New Roman" w:cs="Times New Roman"/>
          <w:b/>
          <w:sz w:val="24"/>
          <w:szCs w:val="24"/>
        </w:rPr>
        <w:t xml:space="preserve">ъзрастните хора в България (2019 – 2030 г.) </w:t>
      </w:r>
    </w:p>
    <w:p w:rsidR="00367ACA" w:rsidRPr="00781E97" w:rsidRDefault="00367ACA" w:rsidP="00A65E43">
      <w:pPr>
        <w:spacing w:after="0" w:line="240" w:lineRule="auto"/>
        <w:jc w:val="center"/>
        <w:rPr>
          <w:rFonts w:ascii="Times New Roman" w:hAnsi="Times New Roman" w:cs="Times New Roman"/>
          <w:sz w:val="24"/>
          <w:szCs w:val="24"/>
        </w:rPr>
      </w:pPr>
    </w:p>
    <w:p w:rsidR="00781E97" w:rsidRPr="00781E97" w:rsidRDefault="00781E97" w:rsidP="005E4775">
      <w:pPr>
        <w:spacing w:after="120"/>
        <w:ind w:firstLine="360"/>
        <w:jc w:val="both"/>
        <w:rPr>
          <w:rFonts w:ascii="Times New Roman" w:hAnsi="Times New Roman" w:cs="Times New Roman"/>
          <w:sz w:val="24"/>
          <w:szCs w:val="24"/>
        </w:rPr>
      </w:pPr>
    </w:p>
    <w:p w:rsidR="00B82893" w:rsidRPr="00B82893" w:rsidRDefault="00B82893" w:rsidP="00B82893">
      <w:pPr>
        <w:spacing w:after="120"/>
        <w:ind w:firstLine="360"/>
        <w:jc w:val="both"/>
        <w:rPr>
          <w:rFonts w:ascii="Times New Roman" w:hAnsi="Times New Roman" w:cs="Times New Roman"/>
          <w:sz w:val="24"/>
          <w:szCs w:val="24"/>
          <w:lang w:val="en-US"/>
        </w:rPr>
      </w:pPr>
      <w:r w:rsidRPr="00781E97">
        <w:rPr>
          <w:rFonts w:ascii="Times New Roman" w:hAnsi="Times New Roman" w:cs="Times New Roman"/>
          <w:sz w:val="24"/>
          <w:szCs w:val="24"/>
        </w:rPr>
        <w:t>Устойчивото нарастване на продължителността на живота</w:t>
      </w:r>
      <w:r w:rsidR="00262A44">
        <w:rPr>
          <w:rFonts w:ascii="Times New Roman" w:hAnsi="Times New Roman" w:cs="Times New Roman"/>
          <w:sz w:val="24"/>
          <w:szCs w:val="24"/>
          <w:lang w:val="en-US"/>
        </w:rPr>
        <w:t xml:space="preserve"> </w:t>
      </w:r>
      <w:r w:rsidR="00262A44">
        <w:rPr>
          <w:rFonts w:ascii="Times New Roman" w:hAnsi="Times New Roman" w:cs="Times New Roman"/>
          <w:sz w:val="24"/>
          <w:szCs w:val="24"/>
        </w:rPr>
        <w:t>в България</w:t>
      </w:r>
      <w:r w:rsidRPr="00781E97">
        <w:rPr>
          <w:rFonts w:ascii="Times New Roman" w:hAnsi="Times New Roman" w:cs="Times New Roman"/>
          <w:sz w:val="24"/>
          <w:szCs w:val="24"/>
        </w:rPr>
        <w:t>, в съчетание с трайните тенденции на намаляване на раждаемостта изисква въвеждането на икономически, и</w:t>
      </w:r>
      <w:r w:rsidR="00E21435">
        <w:rPr>
          <w:rFonts w:ascii="Times New Roman" w:hAnsi="Times New Roman" w:cs="Times New Roman"/>
          <w:sz w:val="24"/>
          <w:szCs w:val="24"/>
        </w:rPr>
        <w:t>нституционални, административни</w:t>
      </w:r>
      <w:r w:rsidRPr="00781E97">
        <w:rPr>
          <w:rFonts w:ascii="Times New Roman" w:hAnsi="Times New Roman" w:cs="Times New Roman"/>
          <w:sz w:val="24"/>
          <w:szCs w:val="24"/>
        </w:rPr>
        <w:t xml:space="preserve"> и финансови промени, които да създадат необходимите условия за разв</w:t>
      </w:r>
      <w:r w:rsidR="00392CFE">
        <w:rPr>
          <w:rFonts w:ascii="Times New Roman" w:hAnsi="Times New Roman" w:cs="Times New Roman"/>
          <w:sz w:val="24"/>
          <w:szCs w:val="24"/>
        </w:rPr>
        <w:t>итие на сплотеност в обществото и</w:t>
      </w:r>
      <w:r w:rsidRPr="00781E97">
        <w:rPr>
          <w:rFonts w:ascii="Times New Roman" w:hAnsi="Times New Roman" w:cs="Times New Roman"/>
          <w:sz w:val="24"/>
          <w:szCs w:val="24"/>
        </w:rPr>
        <w:t xml:space="preserve"> солидарност между поколенията, като в същото време ограничат рисковете от възникване и задълбочаване на вече налични и трудно решими дефицити, засягащи устойчивостта на социалния модел в страната.</w:t>
      </w:r>
    </w:p>
    <w:p w:rsidR="00CC4C62" w:rsidRDefault="00781E97" w:rsidP="000D78A2">
      <w:pPr>
        <w:spacing w:after="120"/>
        <w:ind w:firstLine="360"/>
        <w:jc w:val="both"/>
        <w:rPr>
          <w:rFonts w:ascii="Times New Roman" w:hAnsi="Times New Roman" w:cs="Times New Roman"/>
          <w:sz w:val="24"/>
          <w:szCs w:val="24"/>
        </w:rPr>
      </w:pPr>
      <w:r w:rsidRPr="00781E97">
        <w:rPr>
          <w:rFonts w:ascii="Times New Roman" w:hAnsi="Times New Roman" w:cs="Times New Roman"/>
          <w:sz w:val="24"/>
          <w:szCs w:val="24"/>
        </w:rPr>
        <w:t>Националната стратегия за активен живот на възрастните хора</w:t>
      </w:r>
      <w:r w:rsidR="00196B32">
        <w:rPr>
          <w:rFonts w:ascii="Times New Roman" w:hAnsi="Times New Roman" w:cs="Times New Roman"/>
          <w:sz w:val="24"/>
          <w:szCs w:val="24"/>
          <w:lang w:val="en-US"/>
        </w:rPr>
        <w:t xml:space="preserve"> </w:t>
      </w:r>
      <w:r w:rsidR="00196B32">
        <w:rPr>
          <w:rFonts w:ascii="Times New Roman" w:hAnsi="Times New Roman" w:cs="Times New Roman"/>
          <w:sz w:val="24"/>
          <w:szCs w:val="24"/>
        </w:rPr>
        <w:t>в България (2019 – 2030 г.)</w:t>
      </w:r>
      <w:r w:rsidRPr="00781E97">
        <w:rPr>
          <w:rFonts w:ascii="Times New Roman" w:hAnsi="Times New Roman" w:cs="Times New Roman"/>
          <w:sz w:val="24"/>
          <w:szCs w:val="24"/>
        </w:rPr>
        <w:t xml:space="preserve"> отговаря на предизвикателствата </w:t>
      </w:r>
      <w:r w:rsidR="00A163B6">
        <w:rPr>
          <w:rFonts w:ascii="Times New Roman" w:hAnsi="Times New Roman" w:cs="Times New Roman"/>
          <w:sz w:val="24"/>
          <w:szCs w:val="24"/>
        </w:rPr>
        <w:t>пред</w:t>
      </w:r>
      <w:r w:rsidRPr="00781E97">
        <w:rPr>
          <w:rFonts w:ascii="Times New Roman" w:hAnsi="Times New Roman" w:cs="Times New Roman"/>
          <w:sz w:val="24"/>
          <w:szCs w:val="24"/>
        </w:rPr>
        <w:t xml:space="preserve"> застаряващото население и по</w:t>
      </w:r>
      <w:r w:rsidR="00A163B6">
        <w:rPr>
          <w:rFonts w:ascii="Times New Roman" w:hAnsi="Times New Roman" w:cs="Times New Roman"/>
          <w:sz w:val="24"/>
          <w:szCs w:val="24"/>
        </w:rPr>
        <w:t>дпомага формирането на политики и</w:t>
      </w:r>
      <w:r w:rsidRPr="00781E97">
        <w:rPr>
          <w:rFonts w:ascii="Times New Roman" w:hAnsi="Times New Roman" w:cs="Times New Roman"/>
          <w:sz w:val="24"/>
          <w:szCs w:val="24"/>
        </w:rPr>
        <w:t xml:space="preserve"> предприемането на мерки в социалната област. </w:t>
      </w:r>
    </w:p>
    <w:p w:rsidR="00F61B68" w:rsidRDefault="001F587C" w:rsidP="000D78A2">
      <w:pPr>
        <w:spacing w:after="120"/>
        <w:ind w:firstLine="360"/>
        <w:jc w:val="both"/>
        <w:rPr>
          <w:rFonts w:ascii="Times New Roman" w:hAnsi="Times New Roman" w:cs="Times New Roman"/>
          <w:sz w:val="24"/>
          <w:szCs w:val="24"/>
        </w:rPr>
      </w:pPr>
      <w:r w:rsidRPr="00500F4D">
        <w:rPr>
          <w:rFonts w:ascii="Times New Roman" w:hAnsi="Times New Roman" w:cs="Times New Roman"/>
          <w:sz w:val="24"/>
          <w:szCs w:val="24"/>
        </w:rPr>
        <w:t xml:space="preserve">С приемането на Стратегията от Министерския съвет ще бъде </w:t>
      </w:r>
      <w:proofErr w:type="spellStart"/>
      <w:r w:rsidR="00DF08FB">
        <w:rPr>
          <w:rFonts w:ascii="Times New Roman" w:hAnsi="Times New Roman" w:cs="Times New Roman"/>
          <w:sz w:val="24"/>
          <w:szCs w:val="24"/>
        </w:rPr>
        <w:t>зам</w:t>
      </w:r>
      <w:proofErr w:type="spellEnd"/>
      <w:r w:rsidR="00DF08FB">
        <w:rPr>
          <w:rFonts w:ascii="Times New Roman" w:hAnsi="Times New Roman" w:cs="Times New Roman"/>
          <w:sz w:val="24"/>
          <w:szCs w:val="24"/>
          <w:lang w:val="en-US"/>
        </w:rPr>
        <w:t>e</w:t>
      </w:r>
      <w:r w:rsidR="00DF08FB">
        <w:rPr>
          <w:rFonts w:ascii="Times New Roman" w:hAnsi="Times New Roman" w:cs="Times New Roman"/>
          <w:sz w:val="24"/>
          <w:szCs w:val="24"/>
        </w:rPr>
        <w:t>нена</w:t>
      </w:r>
      <w:r w:rsidR="0016626B" w:rsidRPr="00500F4D">
        <w:rPr>
          <w:rFonts w:ascii="Times New Roman" w:hAnsi="Times New Roman" w:cs="Times New Roman"/>
          <w:sz w:val="24"/>
          <w:szCs w:val="24"/>
        </w:rPr>
        <w:t xml:space="preserve"> </w:t>
      </w:r>
      <w:r w:rsidRPr="00500F4D">
        <w:rPr>
          <w:rFonts w:ascii="Times New Roman" w:hAnsi="Times New Roman" w:cs="Times New Roman"/>
          <w:sz w:val="24"/>
          <w:szCs w:val="24"/>
        </w:rPr>
        <w:t>действащата до момента Национална концепция за насърчаване на активния живот на възрастните хора (2012-2030 г.)</w:t>
      </w:r>
      <w:r w:rsidR="00FF4AD3" w:rsidRPr="00500F4D">
        <w:rPr>
          <w:rFonts w:ascii="Times New Roman" w:hAnsi="Times New Roman" w:cs="Times New Roman"/>
          <w:sz w:val="24"/>
          <w:szCs w:val="24"/>
        </w:rPr>
        <w:t>, с цел осигуряване на приемственост и адекватно използване на натрупания опит.</w:t>
      </w:r>
      <w:r w:rsidR="00FF4AD3">
        <w:rPr>
          <w:rFonts w:ascii="Times New Roman" w:hAnsi="Times New Roman" w:cs="Times New Roman"/>
          <w:sz w:val="24"/>
          <w:szCs w:val="24"/>
        </w:rPr>
        <w:t xml:space="preserve"> </w:t>
      </w:r>
      <w:r w:rsidR="008B7E2E" w:rsidRPr="00781E97">
        <w:rPr>
          <w:rFonts w:ascii="Times New Roman" w:hAnsi="Times New Roman" w:cs="Times New Roman"/>
          <w:sz w:val="24"/>
          <w:szCs w:val="24"/>
        </w:rPr>
        <w:t xml:space="preserve">Чрез </w:t>
      </w:r>
      <w:r w:rsidR="00DF08FB">
        <w:rPr>
          <w:rFonts w:ascii="Times New Roman" w:hAnsi="Times New Roman" w:cs="Times New Roman"/>
          <w:sz w:val="24"/>
          <w:szCs w:val="24"/>
        </w:rPr>
        <w:t xml:space="preserve">подготовката на </w:t>
      </w:r>
      <w:r w:rsidR="006D2AFA">
        <w:rPr>
          <w:rFonts w:ascii="Times New Roman" w:hAnsi="Times New Roman" w:cs="Times New Roman"/>
          <w:sz w:val="24"/>
          <w:szCs w:val="24"/>
        </w:rPr>
        <w:t>Стратегията</w:t>
      </w:r>
      <w:r w:rsidR="008B7E2E" w:rsidRPr="00781E97">
        <w:rPr>
          <w:rFonts w:ascii="Times New Roman" w:hAnsi="Times New Roman" w:cs="Times New Roman"/>
          <w:sz w:val="24"/>
          <w:szCs w:val="24"/>
        </w:rPr>
        <w:t xml:space="preserve"> българското правителство реагира</w:t>
      </w:r>
      <w:r w:rsidR="008B7E2E">
        <w:rPr>
          <w:rFonts w:ascii="Times New Roman" w:hAnsi="Times New Roman" w:cs="Times New Roman"/>
          <w:sz w:val="24"/>
          <w:szCs w:val="24"/>
        </w:rPr>
        <w:t xml:space="preserve"> </w:t>
      </w:r>
      <w:r w:rsidR="008B7E2E" w:rsidRPr="00781E97">
        <w:rPr>
          <w:rFonts w:ascii="Times New Roman" w:hAnsi="Times New Roman" w:cs="Times New Roman"/>
          <w:sz w:val="24"/>
          <w:szCs w:val="24"/>
        </w:rPr>
        <w:t>своевременно на</w:t>
      </w:r>
      <w:r w:rsidR="008B7E2E" w:rsidRPr="00781E97">
        <w:t xml:space="preserve"> </w:t>
      </w:r>
      <w:r w:rsidR="008B7E2E" w:rsidRPr="00781E97">
        <w:rPr>
          <w:rFonts w:ascii="Times New Roman" w:hAnsi="Times New Roman" w:cs="Times New Roman"/>
          <w:sz w:val="24"/>
          <w:szCs w:val="24"/>
        </w:rPr>
        <w:t xml:space="preserve">възникналата необходимост да се разшири обхвата на ключови сфери от </w:t>
      </w:r>
      <w:r w:rsidR="006D2AFA">
        <w:rPr>
          <w:rFonts w:ascii="Times New Roman" w:hAnsi="Times New Roman" w:cs="Times New Roman"/>
          <w:sz w:val="24"/>
          <w:szCs w:val="24"/>
        </w:rPr>
        <w:t>досегашната политика</w:t>
      </w:r>
      <w:r w:rsidR="008B7E2E" w:rsidRPr="00781E97">
        <w:rPr>
          <w:rFonts w:ascii="Times New Roman" w:hAnsi="Times New Roman" w:cs="Times New Roman"/>
          <w:sz w:val="24"/>
          <w:szCs w:val="24"/>
        </w:rPr>
        <w:t>, като се обърне специално внимание на участието в обществения живот и независимия живот на възрастните хора. Тези ключови сфери са послужили като отправна точка при разработването на мерки в Националната стратегия за активен живот на възрастните хора в България.</w:t>
      </w:r>
      <w:bookmarkStart w:id="0" w:name="_GoBack"/>
      <w:bookmarkEnd w:id="0"/>
    </w:p>
    <w:p w:rsidR="00781E97" w:rsidRPr="00781E97" w:rsidRDefault="005E4775" w:rsidP="00781E97">
      <w:pPr>
        <w:spacing w:after="120"/>
        <w:ind w:firstLine="360"/>
        <w:jc w:val="both"/>
        <w:rPr>
          <w:rFonts w:ascii="Times New Roman" w:hAnsi="Times New Roman" w:cs="Times New Roman"/>
          <w:sz w:val="24"/>
          <w:szCs w:val="24"/>
        </w:rPr>
      </w:pPr>
      <w:r w:rsidRPr="00781E97">
        <w:rPr>
          <w:rFonts w:ascii="Times New Roman" w:hAnsi="Times New Roman" w:cs="Times New Roman"/>
          <w:sz w:val="24"/>
          <w:szCs w:val="24"/>
        </w:rPr>
        <w:t xml:space="preserve"> </w:t>
      </w:r>
      <w:r w:rsidR="00234C6D">
        <w:rPr>
          <w:rFonts w:ascii="Times New Roman" w:hAnsi="Times New Roman" w:cs="Times New Roman"/>
          <w:sz w:val="24"/>
          <w:szCs w:val="24"/>
        </w:rPr>
        <w:t xml:space="preserve">Като нов акцент в </w:t>
      </w:r>
      <w:r w:rsidR="004B5E60" w:rsidRPr="00500F4D">
        <w:rPr>
          <w:rFonts w:ascii="Times New Roman" w:hAnsi="Times New Roman" w:cs="Times New Roman"/>
          <w:sz w:val="24"/>
          <w:szCs w:val="24"/>
        </w:rPr>
        <w:t>Националната стратегия за активен живот на възрастните хора</w:t>
      </w:r>
      <w:r w:rsidR="004B5E60" w:rsidRPr="00500F4D">
        <w:rPr>
          <w:rFonts w:ascii="Times New Roman" w:hAnsi="Times New Roman" w:cs="Times New Roman"/>
          <w:sz w:val="24"/>
          <w:szCs w:val="24"/>
          <w:lang w:val="en-US"/>
        </w:rPr>
        <w:t xml:space="preserve"> </w:t>
      </w:r>
      <w:r w:rsidR="004B5E60" w:rsidRPr="00500F4D">
        <w:rPr>
          <w:rFonts w:ascii="Times New Roman" w:hAnsi="Times New Roman" w:cs="Times New Roman"/>
          <w:sz w:val="24"/>
          <w:szCs w:val="24"/>
        </w:rPr>
        <w:t>в България (2019 – 2030 г.)</w:t>
      </w:r>
      <w:r w:rsidR="00234C6D">
        <w:rPr>
          <w:rFonts w:ascii="Times New Roman" w:hAnsi="Times New Roman" w:cs="Times New Roman"/>
          <w:sz w:val="24"/>
          <w:szCs w:val="24"/>
        </w:rPr>
        <w:t xml:space="preserve"> може да бъде откроен</w:t>
      </w:r>
      <w:r w:rsidR="00234C6D" w:rsidRPr="00234C6D">
        <w:rPr>
          <w:rFonts w:ascii="Times New Roman" w:hAnsi="Times New Roman" w:cs="Times New Roman"/>
          <w:sz w:val="24"/>
          <w:szCs w:val="24"/>
        </w:rPr>
        <w:t xml:space="preserve"> </w:t>
      </w:r>
      <w:r w:rsidR="00234C6D" w:rsidRPr="00500F4D">
        <w:rPr>
          <w:rFonts w:ascii="Times New Roman" w:hAnsi="Times New Roman" w:cs="Times New Roman"/>
          <w:sz w:val="24"/>
          <w:szCs w:val="24"/>
        </w:rPr>
        <w:t>Индекса на активния живот на възрастните хора</w:t>
      </w:r>
      <w:r w:rsidR="00234C6D">
        <w:rPr>
          <w:rFonts w:ascii="Times New Roman" w:hAnsi="Times New Roman" w:cs="Times New Roman"/>
          <w:sz w:val="24"/>
          <w:szCs w:val="24"/>
        </w:rPr>
        <w:t xml:space="preserve">. </w:t>
      </w:r>
      <w:r w:rsidR="00D42A99">
        <w:rPr>
          <w:rFonts w:ascii="Times New Roman" w:hAnsi="Times New Roman" w:cs="Times New Roman"/>
          <w:sz w:val="24"/>
          <w:szCs w:val="24"/>
        </w:rPr>
        <w:t xml:space="preserve">Индексът </w:t>
      </w:r>
      <w:r w:rsidR="004B5E60" w:rsidRPr="00500F4D">
        <w:rPr>
          <w:rFonts w:ascii="Times New Roman" w:hAnsi="Times New Roman" w:cs="Times New Roman"/>
          <w:sz w:val="24"/>
          <w:szCs w:val="24"/>
        </w:rPr>
        <w:t xml:space="preserve"> ще</w:t>
      </w:r>
      <w:r w:rsidR="00D42A99">
        <w:rPr>
          <w:rFonts w:ascii="Times New Roman" w:hAnsi="Times New Roman" w:cs="Times New Roman"/>
          <w:sz w:val="24"/>
          <w:szCs w:val="24"/>
        </w:rPr>
        <w:t xml:space="preserve"> бъде</w:t>
      </w:r>
      <w:r w:rsidR="004B5E60" w:rsidRPr="00500F4D">
        <w:rPr>
          <w:rFonts w:ascii="Times New Roman" w:hAnsi="Times New Roman" w:cs="Times New Roman"/>
          <w:sz w:val="24"/>
          <w:szCs w:val="24"/>
        </w:rPr>
        <w:t xml:space="preserve"> основен инструмент за </w:t>
      </w:r>
      <w:r w:rsidR="00D42A99">
        <w:rPr>
          <w:rFonts w:ascii="Times New Roman" w:hAnsi="Times New Roman" w:cs="Times New Roman"/>
          <w:sz w:val="24"/>
          <w:szCs w:val="24"/>
        </w:rPr>
        <w:t xml:space="preserve">отчитане и </w:t>
      </w:r>
      <w:r w:rsidR="004B5E60" w:rsidRPr="00500F4D">
        <w:rPr>
          <w:rFonts w:ascii="Times New Roman" w:hAnsi="Times New Roman" w:cs="Times New Roman"/>
          <w:sz w:val="24"/>
          <w:szCs w:val="24"/>
        </w:rPr>
        <w:t>оценка</w:t>
      </w:r>
      <w:r w:rsidR="00D42A99">
        <w:rPr>
          <w:rFonts w:ascii="Times New Roman" w:hAnsi="Times New Roman" w:cs="Times New Roman"/>
          <w:sz w:val="24"/>
          <w:szCs w:val="24"/>
        </w:rPr>
        <w:t xml:space="preserve"> на заложените мерки от Стратегията</w:t>
      </w:r>
      <w:r w:rsidR="004B5E60" w:rsidRPr="00500F4D">
        <w:rPr>
          <w:rFonts w:ascii="Times New Roman" w:hAnsi="Times New Roman" w:cs="Times New Roman"/>
          <w:sz w:val="24"/>
          <w:szCs w:val="24"/>
        </w:rPr>
        <w:t>.</w:t>
      </w:r>
      <w:r w:rsidR="00781E97" w:rsidRPr="00500F4D">
        <w:rPr>
          <w:rFonts w:ascii="Times New Roman" w:hAnsi="Times New Roman" w:cs="Times New Roman"/>
          <w:sz w:val="24"/>
          <w:szCs w:val="24"/>
        </w:rPr>
        <w:t xml:space="preserve"> </w:t>
      </w:r>
      <w:r w:rsidR="00EA5E3E" w:rsidRPr="00500F4D">
        <w:rPr>
          <w:rFonts w:ascii="Times New Roman" w:hAnsi="Times New Roman" w:cs="Times New Roman"/>
          <w:sz w:val="24"/>
          <w:szCs w:val="24"/>
        </w:rPr>
        <w:t>Чрез Индекса се измерва</w:t>
      </w:r>
      <w:r w:rsidR="00781E97" w:rsidRPr="00500F4D">
        <w:rPr>
          <w:rFonts w:ascii="Times New Roman" w:hAnsi="Times New Roman" w:cs="Times New Roman"/>
          <w:sz w:val="24"/>
          <w:szCs w:val="24"/>
        </w:rPr>
        <w:t xml:space="preserve"> неизползвания потенциал на възрастните</w:t>
      </w:r>
      <w:r w:rsidR="00EA5E3E" w:rsidRPr="00500F4D">
        <w:rPr>
          <w:rFonts w:ascii="Times New Roman" w:hAnsi="Times New Roman" w:cs="Times New Roman"/>
          <w:sz w:val="24"/>
          <w:szCs w:val="24"/>
        </w:rPr>
        <w:t xml:space="preserve"> хора</w:t>
      </w:r>
      <w:r w:rsidR="00781E97" w:rsidRPr="00500F4D">
        <w:rPr>
          <w:rFonts w:ascii="Times New Roman" w:hAnsi="Times New Roman" w:cs="Times New Roman"/>
          <w:sz w:val="24"/>
          <w:szCs w:val="24"/>
        </w:rPr>
        <w:t xml:space="preserve"> за активно и здравословно стареене</w:t>
      </w:r>
      <w:r w:rsidR="00701112">
        <w:rPr>
          <w:rFonts w:ascii="Times New Roman" w:hAnsi="Times New Roman" w:cs="Times New Roman"/>
          <w:sz w:val="24"/>
          <w:szCs w:val="24"/>
          <w:lang w:val="en-US"/>
        </w:rPr>
        <w:t xml:space="preserve">. </w:t>
      </w:r>
      <w:r w:rsidR="00781E97" w:rsidRPr="00781E97">
        <w:rPr>
          <w:rFonts w:ascii="Times New Roman" w:hAnsi="Times New Roman" w:cs="Times New Roman"/>
          <w:sz w:val="24"/>
          <w:szCs w:val="24"/>
        </w:rPr>
        <w:t xml:space="preserve">Той позволява </w:t>
      </w:r>
      <w:r w:rsidR="0016626B">
        <w:rPr>
          <w:rFonts w:ascii="Times New Roman" w:hAnsi="Times New Roman" w:cs="Times New Roman"/>
          <w:sz w:val="24"/>
          <w:szCs w:val="24"/>
        </w:rPr>
        <w:t>обективен</w:t>
      </w:r>
      <w:r w:rsidR="00781E97" w:rsidRPr="00781E97">
        <w:rPr>
          <w:rFonts w:ascii="Times New Roman" w:hAnsi="Times New Roman" w:cs="Times New Roman"/>
          <w:sz w:val="24"/>
          <w:szCs w:val="24"/>
        </w:rPr>
        <w:t xml:space="preserve"> мониторинг на </w:t>
      </w:r>
      <w:r w:rsidR="001D3C15">
        <w:rPr>
          <w:rFonts w:ascii="Times New Roman" w:hAnsi="Times New Roman" w:cs="Times New Roman"/>
          <w:sz w:val="24"/>
          <w:szCs w:val="24"/>
        </w:rPr>
        <w:t>степента</w:t>
      </w:r>
      <w:r w:rsidR="00781E97" w:rsidRPr="00781E97">
        <w:rPr>
          <w:rFonts w:ascii="Times New Roman" w:hAnsi="Times New Roman" w:cs="Times New Roman"/>
          <w:sz w:val="24"/>
          <w:szCs w:val="24"/>
        </w:rPr>
        <w:t xml:space="preserve">, </w:t>
      </w:r>
      <w:r w:rsidR="001D3C15">
        <w:rPr>
          <w:rFonts w:ascii="Times New Roman" w:hAnsi="Times New Roman" w:cs="Times New Roman"/>
          <w:sz w:val="24"/>
          <w:szCs w:val="24"/>
        </w:rPr>
        <w:t>в коя</w:t>
      </w:r>
      <w:r w:rsidR="00781E97" w:rsidRPr="00781E97">
        <w:rPr>
          <w:rFonts w:ascii="Times New Roman" w:hAnsi="Times New Roman" w:cs="Times New Roman"/>
          <w:sz w:val="24"/>
          <w:szCs w:val="24"/>
        </w:rPr>
        <w:t xml:space="preserve">то възрастните хора живеят самостоятелно, участват в платена заетост и социални дейности, както и способността им да стареят по активен начин. </w:t>
      </w:r>
      <w:r w:rsidR="00954924">
        <w:rPr>
          <w:rFonts w:ascii="Times New Roman" w:hAnsi="Times New Roman" w:cs="Times New Roman"/>
          <w:sz w:val="24"/>
          <w:szCs w:val="24"/>
        </w:rPr>
        <w:t>Индексът е изграден</w:t>
      </w:r>
      <w:r w:rsidR="00781E97" w:rsidRPr="00781E97">
        <w:rPr>
          <w:rFonts w:ascii="Times New Roman" w:hAnsi="Times New Roman" w:cs="Times New Roman"/>
          <w:sz w:val="24"/>
          <w:szCs w:val="24"/>
        </w:rPr>
        <w:t xml:space="preserve"> от 22 отделни индикатора, които са групирани в четири области. Всяка област отразява различен аспект на активния жив</w:t>
      </w:r>
      <w:r w:rsidR="00954924">
        <w:rPr>
          <w:rFonts w:ascii="Times New Roman" w:hAnsi="Times New Roman" w:cs="Times New Roman"/>
          <w:sz w:val="24"/>
          <w:szCs w:val="24"/>
        </w:rPr>
        <w:t>от на възрастните хора: заетост, участие в обществото,</w:t>
      </w:r>
      <w:r w:rsidR="00781E97" w:rsidRPr="00781E97">
        <w:rPr>
          <w:rFonts w:ascii="Times New Roman" w:hAnsi="Times New Roman" w:cs="Times New Roman"/>
          <w:sz w:val="24"/>
          <w:szCs w:val="24"/>
        </w:rPr>
        <w:t xml:space="preserve"> независим</w:t>
      </w:r>
      <w:r w:rsidR="00954924">
        <w:rPr>
          <w:rFonts w:ascii="Times New Roman" w:hAnsi="Times New Roman" w:cs="Times New Roman"/>
          <w:sz w:val="24"/>
          <w:szCs w:val="24"/>
        </w:rPr>
        <w:t xml:space="preserve"> и сигурен живот в добро здраве,</w:t>
      </w:r>
      <w:r w:rsidR="00781E97" w:rsidRPr="00781E97">
        <w:rPr>
          <w:rFonts w:ascii="Times New Roman" w:hAnsi="Times New Roman" w:cs="Times New Roman"/>
          <w:sz w:val="24"/>
          <w:szCs w:val="24"/>
        </w:rPr>
        <w:t xml:space="preserve"> създаване на капацитет и благоприятна среда за активен живот на възрастните хора. </w:t>
      </w:r>
    </w:p>
    <w:p w:rsidR="005E4775" w:rsidRPr="00781E97" w:rsidRDefault="005E4775" w:rsidP="005E4775">
      <w:pPr>
        <w:spacing w:after="120"/>
        <w:ind w:firstLine="360"/>
        <w:jc w:val="both"/>
        <w:rPr>
          <w:rFonts w:ascii="Times New Roman" w:hAnsi="Times New Roman" w:cs="Times New Roman"/>
          <w:b/>
          <w:sz w:val="24"/>
          <w:szCs w:val="24"/>
        </w:rPr>
      </w:pPr>
      <w:r w:rsidRPr="00781E97">
        <w:rPr>
          <w:rFonts w:ascii="Times New Roman" w:hAnsi="Times New Roman" w:cs="Times New Roman"/>
          <w:sz w:val="24"/>
          <w:szCs w:val="24"/>
        </w:rPr>
        <w:t xml:space="preserve">Тематичните области от Европейските „Ръководни принципи за активен живот на възрастните хора и солидарност между поколенията“ кореспондират с тематичните области на Индекса на активния живот на възрастните хора. </w:t>
      </w:r>
    </w:p>
    <w:p w:rsidR="006C1980" w:rsidRPr="00781E97" w:rsidRDefault="006C1980" w:rsidP="006C1980">
      <w:pPr>
        <w:spacing w:after="120" w:line="240" w:lineRule="auto"/>
        <w:ind w:firstLine="360"/>
        <w:jc w:val="both"/>
        <w:rPr>
          <w:rFonts w:ascii="Times New Roman" w:hAnsi="Times New Roman" w:cs="Times New Roman"/>
          <w:b/>
          <w:bCs/>
          <w:sz w:val="24"/>
          <w:szCs w:val="24"/>
          <w:lang w:eastAsia="bg-BG"/>
        </w:rPr>
      </w:pPr>
      <w:r w:rsidRPr="00781E97">
        <w:rPr>
          <w:rFonts w:ascii="Times New Roman" w:hAnsi="Times New Roman" w:cs="Times New Roman"/>
          <w:b/>
          <w:bCs/>
          <w:sz w:val="24"/>
          <w:szCs w:val="24"/>
          <w:lang w:eastAsia="bg-BG"/>
        </w:rPr>
        <w:t xml:space="preserve">Стратегическата цел на Стратегията е свързана със създаване на условия за активен и достоен живот на възрастните хора чрез осигуряване на равни възможности за пълноценното им участие в икономическия и социален живот на обществото. </w:t>
      </w:r>
    </w:p>
    <w:p w:rsidR="00F3212E" w:rsidRPr="00781E97" w:rsidRDefault="00F3212E" w:rsidP="00F3212E">
      <w:pPr>
        <w:spacing w:after="120" w:line="240" w:lineRule="auto"/>
        <w:ind w:firstLine="360"/>
        <w:jc w:val="both"/>
        <w:rPr>
          <w:rFonts w:ascii="Times New Roman" w:hAnsi="Times New Roman" w:cs="Times New Roman"/>
          <w:b/>
          <w:bCs/>
          <w:sz w:val="24"/>
          <w:szCs w:val="24"/>
          <w:lang w:eastAsia="bg-BG"/>
        </w:rPr>
      </w:pPr>
      <w:r w:rsidRPr="00781E97">
        <w:rPr>
          <w:rFonts w:ascii="Times New Roman" w:hAnsi="Times New Roman" w:cs="Times New Roman"/>
          <w:b/>
          <w:bCs/>
          <w:sz w:val="24"/>
          <w:szCs w:val="24"/>
          <w:lang w:eastAsia="bg-BG"/>
        </w:rPr>
        <w:t>Определени са следните приоритети на Стратегията:</w:t>
      </w:r>
    </w:p>
    <w:p w:rsidR="00F3212E" w:rsidRPr="00781E97" w:rsidRDefault="00F3212E" w:rsidP="00F3212E">
      <w:pPr>
        <w:spacing w:after="0" w:line="240" w:lineRule="auto"/>
        <w:ind w:firstLine="357"/>
        <w:jc w:val="both"/>
        <w:rPr>
          <w:rFonts w:ascii="Times New Roman" w:hAnsi="Times New Roman" w:cs="Times New Roman"/>
          <w:sz w:val="24"/>
          <w:szCs w:val="24"/>
          <w:lang w:eastAsia="bg-BG"/>
        </w:rPr>
      </w:pPr>
      <w:r w:rsidRPr="00781E97">
        <w:rPr>
          <w:rFonts w:ascii="Times New Roman" w:hAnsi="Times New Roman" w:cs="Times New Roman"/>
          <w:sz w:val="24"/>
          <w:szCs w:val="24"/>
          <w:lang w:eastAsia="bg-BG"/>
        </w:rPr>
        <w:lastRenderedPageBreak/>
        <w:t>Приоритет 1: Насърчаване на активния живот на възрастните хора в сферата на заетостта;</w:t>
      </w:r>
    </w:p>
    <w:p w:rsidR="00F3212E" w:rsidRPr="00781E97" w:rsidRDefault="00F3212E" w:rsidP="00F3212E">
      <w:pPr>
        <w:spacing w:after="0" w:line="240" w:lineRule="auto"/>
        <w:ind w:firstLine="357"/>
        <w:jc w:val="both"/>
        <w:rPr>
          <w:rFonts w:ascii="Times New Roman" w:hAnsi="Times New Roman" w:cs="Times New Roman"/>
          <w:sz w:val="24"/>
          <w:szCs w:val="24"/>
          <w:lang w:eastAsia="bg-BG"/>
        </w:rPr>
      </w:pPr>
      <w:r w:rsidRPr="00781E97">
        <w:rPr>
          <w:rFonts w:ascii="Times New Roman" w:hAnsi="Times New Roman" w:cs="Times New Roman"/>
          <w:sz w:val="24"/>
          <w:szCs w:val="24"/>
          <w:lang w:eastAsia="bg-BG"/>
        </w:rPr>
        <w:t>Приоритет 2: Насърчаване на активния живот на възрастните хора в сферата на участието в обществото;</w:t>
      </w:r>
    </w:p>
    <w:p w:rsidR="00F3212E" w:rsidRPr="00781E97" w:rsidRDefault="00F3212E" w:rsidP="00F3212E">
      <w:pPr>
        <w:spacing w:after="0" w:line="240" w:lineRule="auto"/>
        <w:ind w:firstLine="357"/>
        <w:jc w:val="both"/>
        <w:rPr>
          <w:rFonts w:ascii="Times New Roman" w:hAnsi="Times New Roman" w:cs="Times New Roman"/>
          <w:sz w:val="24"/>
          <w:szCs w:val="24"/>
          <w:lang w:eastAsia="bg-BG"/>
        </w:rPr>
      </w:pPr>
      <w:r w:rsidRPr="00781E97">
        <w:rPr>
          <w:rFonts w:ascii="Times New Roman" w:hAnsi="Times New Roman" w:cs="Times New Roman"/>
          <w:sz w:val="24"/>
          <w:szCs w:val="24"/>
          <w:lang w:eastAsia="bg-BG"/>
        </w:rPr>
        <w:t>Приоритет 3: Насърчаване на активния живот на възрастните хора в сферата на самостоятелния живот;</w:t>
      </w:r>
    </w:p>
    <w:p w:rsidR="00F3212E" w:rsidRPr="00781E97" w:rsidRDefault="00F3212E" w:rsidP="00F3212E">
      <w:pPr>
        <w:spacing w:after="0" w:line="240" w:lineRule="auto"/>
        <w:ind w:firstLine="357"/>
        <w:jc w:val="both"/>
        <w:rPr>
          <w:rFonts w:ascii="Times New Roman" w:hAnsi="Times New Roman" w:cs="Times New Roman"/>
          <w:sz w:val="24"/>
          <w:szCs w:val="24"/>
          <w:lang w:eastAsia="bg-BG"/>
        </w:rPr>
      </w:pPr>
      <w:r w:rsidRPr="00781E97">
        <w:rPr>
          <w:rFonts w:ascii="Times New Roman" w:hAnsi="Times New Roman" w:cs="Times New Roman"/>
          <w:sz w:val="24"/>
          <w:szCs w:val="24"/>
          <w:lang w:eastAsia="bg-BG"/>
        </w:rPr>
        <w:t xml:space="preserve">Приоритет 4: Създаване на капацитет и благоприятна среда за активен живот на възрастните хора на национално и на регионално ниво. </w:t>
      </w:r>
    </w:p>
    <w:p w:rsidR="00AA46AA" w:rsidRPr="00781E97" w:rsidRDefault="00AA46AA" w:rsidP="00F3212E">
      <w:pPr>
        <w:spacing w:after="0" w:line="240" w:lineRule="auto"/>
        <w:ind w:firstLine="357"/>
        <w:jc w:val="both"/>
        <w:rPr>
          <w:rFonts w:ascii="Times New Roman" w:hAnsi="Times New Roman" w:cs="Times New Roman"/>
          <w:sz w:val="24"/>
          <w:szCs w:val="24"/>
          <w:lang w:eastAsia="bg-BG"/>
        </w:rPr>
      </w:pPr>
    </w:p>
    <w:p w:rsidR="006C1980" w:rsidRPr="009E2088" w:rsidRDefault="00943A86" w:rsidP="009E2088">
      <w:pPr>
        <w:spacing w:after="120"/>
        <w:ind w:firstLine="360"/>
        <w:jc w:val="both"/>
        <w:rPr>
          <w:rFonts w:ascii="Times New Roman" w:eastAsia="Calibri" w:hAnsi="Times New Roman" w:cs="Times New Roman"/>
          <w:b/>
          <w:sz w:val="24"/>
          <w:szCs w:val="24"/>
        </w:rPr>
      </w:pPr>
      <w:r w:rsidRPr="009E2088">
        <w:rPr>
          <w:rFonts w:ascii="Times New Roman" w:eastAsia="Calibri" w:hAnsi="Times New Roman" w:cs="Times New Roman"/>
          <w:b/>
          <w:sz w:val="24"/>
          <w:szCs w:val="24"/>
        </w:rPr>
        <w:t>В рамките на всеки от п</w:t>
      </w:r>
      <w:r w:rsidR="00846D4C" w:rsidRPr="009E2088">
        <w:rPr>
          <w:rFonts w:ascii="Times New Roman" w:eastAsia="Calibri" w:hAnsi="Times New Roman" w:cs="Times New Roman"/>
          <w:b/>
          <w:sz w:val="24"/>
          <w:szCs w:val="24"/>
        </w:rPr>
        <w:t>риоритетите са разписани мерки</w:t>
      </w:r>
      <w:r w:rsidRPr="009E2088">
        <w:rPr>
          <w:rFonts w:ascii="Times New Roman" w:eastAsia="Calibri" w:hAnsi="Times New Roman" w:cs="Times New Roman"/>
          <w:b/>
          <w:sz w:val="24"/>
          <w:szCs w:val="24"/>
        </w:rPr>
        <w:t>, които включват и регионални акценти</w:t>
      </w:r>
      <w:r w:rsidR="005076F5" w:rsidRPr="009E2088">
        <w:rPr>
          <w:rFonts w:ascii="Times New Roman" w:eastAsia="Calibri" w:hAnsi="Times New Roman" w:cs="Times New Roman"/>
          <w:b/>
          <w:sz w:val="24"/>
          <w:szCs w:val="24"/>
        </w:rPr>
        <w:t xml:space="preserve">, </w:t>
      </w:r>
      <w:r w:rsidR="00D566BF" w:rsidRPr="009E2088">
        <w:rPr>
          <w:rFonts w:ascii="Times New Roman" w:eastAsia="Calibri" w:hAnsi="Times New Roman" w:cs="Times New Roman"/>
          <w:b/>
          <w:sz w:val="24"/>
          <w:szCs w:val="24"/>
        </w:rPr>
        <w:t>със специфични мерки по райони. Целта е</w:t>
      </w:r>
      <w:r w:rsidR="00781E97" w:rsidRPr="009E2088">
        <w:rPr>
          <w:rFonts w:ascii="Times New Roman" w:eastAsia="Calibri" w:hAnsi="Times New Roman" w:cs="Times New Roman"/>
          <w:b/>
          <w:sz w:val="24"/>
          <w:szCs w:val="24"/>
        </w:rPr>
        <w:t xml:space="preserve"> ясно разпределение на отговорностите, използване в максимална степен на предимствата на децентрализирания подход и мобилизиране на налични</w:t>
      </w:r>
      <w:r w:rsidR="000A784F" w:rsidRPr="009E2088">
        <w:rPr>
          <w:rFonts w:ascii="Times New Roman" w:eastAsia="Calibri" w:hAnsi="Times New Roman" w:cs="Times New Roman"/>
          <w:b/>
          <w:sz w:val="24"/>
          <w:szCs w:val="24"/>
        </w:rPr>
        <w:t>те</w:t>
      </w:r>
      <w:r w:rsidR="00781E97" w:rsidRPr="009E2088">
        <w:rPr>
          <w:rFonts w:ascii="Times New Roman" w:eastAsia="Calibri" w:hAnsi="Times New Roman" w:cs="Times New Roman"/>
          <w:b/>
          <w:sz w:val="24"/>
          <w:szCs w:val="24"/>
        </w:rPr>
        <w:t xml:space="preserve"> институционални и граждански ресурси за постигане на положителни промени по измеримите области. </w:t>
      </w:r>
    </w:p>
    <w:p w:rsidR="005E4775" w:rsidRPr="00781E97" w:rsidRDefault="005E4775" w:rsidP="005E4775">
      <w:pPr>
        <w:spacing w:after="120"/>
        <w:ind w:firstLine="360"/>
        <w:jc w:val="both"/>
        <w:rPr>
          <w:rFonts w:ascii="Times New Roman" w:eastAsia="Calibri" w:hAnsi="Times New Roman" w:cs="Times New Roman"/>
          <w:sz w:val="24"/>
          <w:szCs w:val="24"/>
        </w:rPr>
      </w:pPr>
      <w:r w:rsidRPr="00781E97">
        <w:rPr>
          <w:rFonts w:ascii="Times New Roman" w:eastAsia="Calibri" w:hAnsi="Times New Roman" w:cs="Times New Roman"/>
          <w:b/>
          <w:sz w:val="24"/>
          <w:szCs w:val="24"/>
        </w:rPr>
        <w:t xml:space="preserve">Успешното прилагане на Националната стратегия за активен живот на възрастните хора следва да се извършва </w:t>
      </w:r>
      <w:r w:rsidR="00144A2E">
        <w:rPr>
          <w:rFonts w:ascii="Times New Roman" w:eastAsia="Calibri" w:hAnsi="Times New Roman" w:cs="Times New Roman"/>
          <w:b/>
          <w:sz w:val="24"/>
          <w:szCs w:val="24"/>
        </w:rPr>
        <w:t>с</w:t>
      </w:r>
      <w:r w:rsidRPr="00781E97">
        <w:rPr>
          <w:rFonts w:ascii="Times New Roman" w:eastAsia="Calibri" w:hAnsi="Times New Roman" w:cs="Times New Roman"/>
          <w:b/>
          <w:sz w:val="24"/>
          <w:szCs w:val="24"/>
        </w:rPr>
        <w:t xml:space="preserve"> обединените усилия на всички заинтересовани страни</w:t>
      </w:r>
      <w:r w:rsidRPr="00781E97">
        <w:rPr>
          <w:rFonts w:ascii="Times New Roman" w:eastAsia="Calibri" w:hAnsi="Times New Roman" w:cs="Times New Roman"/>
          <w:sz w:val="24"/>
          <w:szCs w:val="24"/>
        </w:rPr>
        <w:t xml:space="preserve">. </w:t>
      </w:r>
      <w:r w:rsidRPr="00781E97">
        <w:rPr>
          <w:rFonts w:ascii="Times New Roman" w:eastAsia="Calibri" w:hAnsi="Times New Roman" w:cs="Times New Roman"/>
          <w:sz w:val="24"/>
          <w:szCs w:val="24"/>
          <w:lang w:eastAsia="bg-BG"/>
        </w:rPr>
        <w:t xml:space="preserve">Ето защо, </w:t>
      </w:r>
      <w:r w:rsidRPr="00781E97">
        <w:rPr>
          <w:rFonts w:ascii="Times New Roman" w:eastAsia="Calibri" w:hAnsi="Times New Roman" w:cs="Times New Roman"/>
          <w:sz w:val="24"/>
          <w:szCs w:val="24"/>
        </w:rPr>
        <w:t xml:space="preserve">Междуведомствената работна група по демографските въпроси, доходите и жизненото равнище към министъра на труда и социалната политика ще осигурява поддържане на постоянен работен формат за междуведомствено взаимодействие и по въпросите на застаряването. В състава на работната група са включени широк кръг представители на отговорните институции, включително представители на министерства, държавни агенции, представители на Националния осигурителен институт, Националния статистически институт, Българската академия на науките, Българския червен кръст, представители на общините (НСОРБ), социалните партньори и др. </w:t>
      </w:r>
    </w:p>
    <w:p w:rsidR="00BC0F33" w:rsidRPr="00426181" w:rsidRDefault="005E4775" w:rsidP="00426181">
      <w:pPr>
        <w:spacing w:after="120"/>
        <w:ind w:firstLine="360"/>
        <w:jc w:val="both"/>
        <w:rPr>
          <w:rFonts w:ascii="Times New Roman" w:eastAsia="Calibri" w:hAnsi="Times New Roman" w:cs="Times New Roman"/>
          <w:sz w:val="24"/>
          <w:szCs w:val="24"/>
        </w:rPr>
      </w:pPr>
      <w:r w:rsidRPr="00444EFD">
        <w:rPr>
          <w:rFonts w:ascii="Times New Roman" w:eastAsia="Calibri" w:hAnsi="Times New Roman" w:cs="Times New Roman"/>
          <w:sz w:val="24"/>
          <w:szCs w:val="24"/>
        </w:rPr>
        <w:t>В зад</w:t>
      </w:r>
      <w:r w:rsidR="001708AA" w:rsidRPr="00444EFD">
        <w:rPr>
          <w:rFonts w:ascii="Times New Roman" w:eastAsia="Calibri" w:hAnsi="Times New Roman" w:cs="Times New Roman"/>
          <w:sz w:val="24"/>
          <w:szCs w:val="24"/>
        </w:rPr>
        <w:t xml:space="preserve">ачите на работната група ще бъдат премахнати ангажиментите за отчитане на </w:t>
      </w:r>
      <w:r w:rsidR="001708AA" w:rsidRPr="00444EFD">
        <w:rPr>
          <w:rFonts w:ascii="Times New Roman" w:hAnsi="Times New Roman" w:cs="Times New Roman"/>
          <w:sz w:val="24"/>
          <w:szCs w:val="24"/>
        </w:rPr>
        <w:t>Националната концепция за насърчаване на активния живот на възрастните хора (2012-2030 г.), а ще бъде</w:t>
      </w:r>
      <w:r w:rsidR="001708AA" w:rsidRPr="00444EFD">
        <w:rPr>
          <w:rFonts w:ascii="Times New Roman" w:eastAsia="Calibri" w:hAnsi="Times New Roman" w:cs="Times New Roman"/>
          <w:sz w:val="24"/>
          <w:szCs w:val="24"/>
        </w:rPr>
        <w:t xml:space="preserve"> включено</w:t>
      </w:r>
      <w:r w:rsidR="001708AA">
        <w:rPr>
          <w:rFonts w:ascii="Times New Roman" w:eastAsia="Calibri" w:hAnsi="Times New Roman" w:cs="Times New Roman"/>
          <w:sz w:val="24"/>
          <w:szCs w:val="24"/>
        </w:rPr>
        <w:t xml:space="preserve"> </w:t>
      </w:r>
      <w:r w:rsidRPr="00781E97">
        <w:rPr>
          <w:rFonts w:ascii="Times New Roman" w:eastAsia="Calibri" w:hAnsi="Times New Roman" w:cs="Times New Roman"/>
          <w:sz w:val="24"/>
          <w:szCs w:val="24"/>
        </w:rPr>
        <w:t>подаване на информация по компетентност от отговорните ведомства във връзка с разработване на двугодишен План и двугодишен Отчет за изпълнение на Националната стратегия за активен живот на възрастните хора в България (2019 –2030 г.). Двугодишните планове и двугодишните отчети ще бъдат изготвяни от Министерството на труда и социалната политика и ще бъдат внасяни за разглеждане и пр</w:t>
      </w:r>
      <w:r w:rsidR="007B5A9D" w:rsidRPr="00781E97">
        <w:rPr>
          <w:rFonts w:ascii="Times New Roman" w:eastAsia="Calibri" w:hAnsi="Times New Roman" w:cs="Times New Roman"/>
          <w:sz w:val="24"/>
          <w:szCs w:val="24"/>
        </w:rPr>
        <w:t>и</w:t>
      </w:r>
      <w:r w:rsidRPr="00781E97">
        <w:rPr>
          <w:rFonts w:ascii="Times New Roman" w:eastAsia="Calibri" w:hAnsi="Times New Roman" w:cs="Times New Roman"/>
          <w:sz w:val="24"/>
          <w:szCs w:val="24"/>
        </w:rPr>
        <w:t>емане от Министерския съвет. Първият двугодишен План към Стр</w:t>
      </w:r>
      <w:r w:rsidR="00846D4C" w:rsidRPr="00781E97">
        <w:rPr>
          <w:rFonts w:ascii="Times New Roman" w:eastAsia="Calibri" w:hAnsi="Times New Roman" w:cs="Times New Roman"/>
          <w:sz w:val="24"/>
          <w:szCs w:val="24"/>
        </w:rPr>
        <w:t>атегията ще обхваща периода 2019</w:t>
      </w:r>
      <w:r w:rsidRPr="00781E97">
        <w:rPr>
          <w:rFonts w:ascii="Times New Roman" w:eastAsia="Calibri" w:hAnsi="Times New Roman" w:cs="Times New Roman"/>
          <w:sz w:val="24"/>
          <w:szCs w:val="24"/>
        </w:rPr>
        <w:t xml:space="preserve"> - </w:t>
      </w:r>
      <w:r w:rsidR="00846D4C" w:rsidRPr="00781E97">
        <w:rPr>
          <w:rFonts w:ascii="Times New Roman" w:eastAsia="Calibri" w:hAnsi="Times New Roman" w:cs="Times New Roman"/>
          <w:sz w:val="24"/>
          <w:szCs w:val="24"/>
        </w:rPr>
        <w:t>2020</w:t>
      </w:r>
      <w:r w:rsidR="00BC0F33">
        <w:rPr>
          <w:rFonts w:ascii="Times New Roman" w:eastAsia="Calibri" w:hAnsi="Times New Roman" w:cs="Times New Roman"/>
          <w:sz w:val="24"/>
          <w:szCs w:val="24"/>
        </w:rPr>
        <w:t xml:space="preserve"> г. и </w:t>
      </w:r>
      <w:r w:rsidR="00BC0F33" w:rsidRPr="00987088">
        <w:rPr>
          <w:rFonts w:ascii="Times New Roman" w:eastAsia="Calibri" w:hAnsi="Times New Roman" w:cs="Times New Roman"/>
          <w:sz w:val="24"/>
          <w:szCs w:val="24"/>
        </w:rPr>
        <w:t xml:space="preserve">ще очертае конкретните дейности </w:t>
      </w:r>
      <w:r w:rsidR="00BC0F33">
        <w:rPr>
          <w:rFonts w:ascii="Times New Roman" w:eastAsia="Calibri" w:hAnsi="Times New Roman" w:cs="Times New Roman"/>
          <w:sz w:val="24"/>
          <w:szCs w:val="24"/>
        </w:rPr>
        <w:t xml:space="preserve">и задачи </w:t>
      </w:r>
      <w:r w:rsidR="00BC0F33" w:rsidRPr="00426181">
        <w:rPr>
          <w:rFonts w:ascii="Times New Roman" w:eastAsia="Calibri" w:hAnsi="Times New Roman" w:cs="Times New Roman"/>
          <w:sz w:val="24"/>
          <w:szCs w:val="24"/>
        </w:rPr>
        <w:t xml:space="preserve">в изпълнение на целите, заложени в </w:t>
      </w:r>
      <w:r w:rsidR="00BC0F33" w:rsidRPr="00987088">
        <w:rPr>
          <w:rFonts w:ascii="Times New Roman" w:eastAsia="Calibri" w:hAnsi="Times New Roman" w:cs="Times New Roman"/>
          <w:sz w:val="24"/>
          <w:szCs w:val="24"/>
        </w:rPr>
        <w:t xml:space="preserve">Националната стратегия за активен живот на възрастните хора в България (2019 –2030 г.). </w:t>
      </w:r>
    </w:p>
    <w:p w:rsidR="005E4775" w:rsidRPr="00781E97" w:rsidRDefault="005E4775" w:rsidP="005E4775">
      <w:pPr>
        <w:spacing w:after="120"/>
        <w:ind w:firstLine="360"/>
        <w:jc w:val="both"/>
        <w:rPr>
          <w:rFonts w:ascii="Times New Roman" w:eastAsia="Calibri" w:hAnsi="Times New Roman" w:cs="Times New Roman"/>
          <w:sz w:val="24"/>
          <w:szCs w:val="24"/>
        </w:rPr>
      </w:pPr>
    </w:p>
    <w:p w:rsidR="005E4775" w:rsidRPr="00781E97" w:rsidRDefault="005E4775" w:rsidP="005E4775">
      <w:pPr>
        <w:spacing w:after="120"/>
        <w:ind w:firstLine="360"/>
        <w:jc w:val="both"/>
        <w:rPr>
          <w:rFonts w:eastAsia="Calibri"/>
          <w:sz w:val="20"/>
        </w:rPr>
      </w:pPr>
    </w:p>
    <w:p w:rsidR="00367ACA" w:rsidRPr="00781E97" w:rsidRDefault="00367ACA" w:rsidP="00156BAF">
      <w:pPr>
        <w:spacing w:after="0" w:line="240" w:lineRule="auto"/>
        <w:ind w:firstLine="709"/>
        <w:jc w:val="both"/>
        <w:rPr>
          <w:rFonts w:ascii="Times New Roman" w:hAnsi="Times New Roman" w:cs="Times New Roman"/>
          <w:sz w:val="24"/>
          <w:szCs w:val="24"/>
        </w:rPr>
      </w:pPr>
    </w:p>
    <w:sectPr w:rsidR="00367ACA" w:rsidRPr="00781E97" w:rsidSect="002E5492">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58AE"/>
    <w:multiLevelType w:val="hybridMultilevel"/>
    <w:tmpl w:val="99D297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ACA"/>
    <w:rsid w:val="000628C9"/>
    <w:rsid w:val="000A784F"/>
    <w:rsid w:val="000D2D9C"/>
    <w:rsid w:val="000D78A2"/>
    <w:rsid w:val="000F31D7"/>
    <w:rsid w:val="00123A8A"/>
    <w:rsid w:val="001358DC"/>
    <w:rsid w:val="00144A2E"/>
    <w:rsid w:val="00156BAF"/>
    <w:rsid w:val="0016626B"/>
    <w:rsid w:val="001708AA"/>
    <w:rsid w:val="00171765"/>
    <w:rsid w:val="00196B32"/>
    <w:rsid w:val="001B07A2"/>
    <w:rsid w:val="001C3AF0"/>
    <w:rsid w:val="001D3C15"/>
    <w:rsid w:val="001F587C"/>
    <w:rsid w:val="002224C9"/>
    <w:rsid w:val="00234C6D"/>
    <w:rsid w:val="00235919"/>
    <w:rsid w:val="00262A44"/>
    <w:rsid w:val="00263179"/>
    <w:rsid w:val="002C2DA8"/>
    <w:rsid w:val="002E5492"/>
    <w:rsid w:val="00363A6E"/>
    <w:rsid w:val="00367ACA"/>
    <w:rsid w:val="00392CFE"/>
    <w:rsid w:val="003B06BA"/>
    <w:rsid w:val="003B4FE8"/>
    <w:rsid w:val="003B6775"/>
    <w:rsid w:val="00410AEF"/>
    <w:rsid w:val="00420E6E"/>
    <w:rsid w:val="00426181"/>
    <w:rsid w:val="00444EFD"/>
    <w:rsid w:val="004B5E60"/>
    <w:rsid w:val="004F011B"/>
    <w:rsid w:val="004F2C11"/>
    <w:rsid w:val="005006F1"/>
    <w:rsid w:val="00500F4D"/>
    <w:rsid w:val="005076F5"/>
    <w:rsid w:val="005A2E13"/>
    <w:rsid w:val="005E4775"/>
    <w:rsid w:val="00644186"/>
    <w:rsid w:val="00663AE2"/>
    <w:rsid w:val="006C1980"/>
    <w:rsid w:val="006D2AFA"/>
    <w:rsid w:val="006E7C8D"/>
    <w:rsid w:val="00701112"/>
    <w:rsid w:val="00701AB1"/>
    <w:rsid w:val="00781E97"/>
    <w:rsid w:val="00796F81"/>
    <w:rsid w:val="007A66EC"/>
    <w:rsid w:val="007B5A9D"/>
    <w:rsid w:val="008125EA"/>
    <w:rsid w:val="00812A0A"/>
    <w:rsid w:val="00846D4C"/>
    <w:rsid w:val="008710EB"/>
    <w:rsid w:val="0089247B"/>
    <w:rsid w:val="008B7E2E"/>
    <w:rsid w:val="008F112A"/>
    <w:rsid w:val="00920711"/>
    <w:rsid w:val="00943A86"/>
    <w:rsid w:val="00954924"/>
    <w:rsid w:val="00970575"/>
    <w:rsid w:val="00971C09"/>
    <w:rsid w:val="009934D8"/>
    <w:rsid w:val="009B65E1"/>
    <w:rsid w:val="009E2088"/>
    <w:rsid w:val="00A163B6"/>
    <w:rsid w:val="00A6226B"/>
    <w:rsid w:val="00A65E43"/>
    <w:rsid w:val="00AA46AA"/>
    <w:rsid w:val="00B16A9F"/>
    <w:rsid w:val="00B73DE6"/>
    <w:rsid w:val="00B82893"/>
    <w:rsid w:val="00BC0F33"/>
    <w:rsid w:val="00C04A49"/>
    <w:rsid w:val="00C41A9F"/>
    <w:rsid w:val="00C52314"/>
    <w:rsid w:val="00CB17D5"/>
    <w:rsid w:val="00CB22CF"/>
    <w:rsid w:val="00CC4C62"/>
    <w:rsid w:val="00CD779D"/>
    <w:rsid w:val="00D16682"/>
    <w:rsid w:val="00D168CD"/>
    <w:rsid w:val="00D42A99"/>
    <w:rsid w:val="00D566BF"/>
    <w:rsid w:val="00DB426E"/>
    <w:rsid w:val="00DC246A"/>
    <w:rsid w:val="00DD321C"/>
    <w:rsid w:val="00DF08FB"/>
    <w:rsid w:val="00E21435"/>
    <w:rsid w:val="00E43547"/>
    <w:rsid w:val="00E87AD7"/>
    <w:rsid w:val="00EA5E3E"/>
    <w:rsid w:val="00F31FC5"/>
    <w:rsid w:val="00F3212E"/>
    <w:rsid w:val="00F51AAB"/>
    <w:rsid w:val="00F61B68"/>
    <w:rsid w:val="00F960FC"/>
    <w:rsid w:val="00FC11D4"/>
    <w:rsid w:val="00FF4A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E4775"/>
    <w:pPr>
      <w:keepNext/>
      <w:keepLines/>
      <w:spacing w:before="40" w:after="0" w:line="259" w:lineRule="auto"/>
      <w:outlineLvl w:val="1"/>
    </w:pPr>
    <w:rPr>
      <w:rFonts w:asciiTheme="majorHAnsi" w:eastAsiaTheme="majorEastAsia" w:hAnsiTheme="majorHAnsi" w:cstheme="majorBidi"/>
      <w:b/>
      <w:color w:val="365F91"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ен текст_"/>
    <w:link w:val="1"/>
    <w:rsid w:val="00367ACA"/>
    <w:rPr>
      <w:sz w:val="23"/>
      <w:szCs w:val="23"/>
      <w:shd w:val="clear" w:color="auto" w:fill="FFFFFF"/>
    </w:rPr>
  </w:style>
  <w:style w:type="paragraph" w:customStyle="1" w:styleId="1">
    <w:name w:val="Основен текст1"/>
    <w:basedOn w:val="Normal"/>
    <w:link w:val="a"/>
    <w:rsid w:val="00367ACA"/>
    <w:pPr>
      <w:shd w:val="clear" w:color="auto" w:fill="FFFFFF"/>
      <w:spacing w:before="360" w:after="0" w:line="274" w:lineRule="exact"/>
      <w:jc w:val="both"/>
    </w:pPr>
    <w:rPr>
      <w:sz w:val="23"/>
      <w:szCs w:val="23"/>
      <w:shd w:val="clear" w:color="auto" w:fill="FFFFFF"/>
    </w:rPr>
  </w:style>
  <w:style w:type="character" w:customStyle="1" w:styleId="Heading2Char">
    <w:name w:val="Heading 2 Char"/>
    <w:basedOn w:val="DefaultParagraphFont"/>
    <w:link w:val="Heading2"/>
    <w:uiPriority w:val="9"/>
    <w:rsid w:val="005E4775"/>
    <w:rPr>
      <w:rFonts w:asciiTheme="majorHAnsi" w:eastAsiaTheme="majorEastAsia" w:hAnsiTheme="majorHAnsi" w:cstheme="majorBidi"/>
      <w:b/>
      <w:color w:val="365F91" w:themeColor="accent1" w:themeShade="BF"/>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E4775"/>
    <w:pPr>
      <w:keepNext/>
      <w:keepLines/>
      <w:spacing w:before="40" w:after="0" w:line="259" w:lineRule="auto"/>
      <w:outlineLvl w:val="1"/>
    </w:pPr>
    <w:rPr>
      <w:rFonts w:asciiTheme="majorHAnsi" w:eastAsiaTheme="majorEastAsia" w:hAnsiTheme="majorHAnsi" w:cstheme="majorBidi"/>
      <w:b/>
      <w:color w:val="365F91"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ен текст_"/>
    <w:link w:val="1"/>
    <w:rsid w:val="00367ACA"/>
    <w:rPr>
      <w:sz w:val="23"/>
      <w:szCs w:val="23"/>
      <w:shd w:val="clear" w:color="auto" w:fill="FFFFFF"/>
    </w:rPr>
  </w:style>
  <w:style w:type="paragraph" w:customStyle="1" w:styleId="1">
    <w:name w:val="Основен текст1"/>
    <w:basedOn w:val="Normal"/>
    <w:link w:val="a"/>
    <w:rsid w:val="00367ACA"/>
    <w:pPr>
      <w:shd w:val="clear" w:color="auto" w:fill="FFFFFF"/>
      <w:spacing w:before="360" w:after="0" w:line="274" w:lineRule="exact"/>
      <w:jc w:val="both"/>
    </w:pPr>
    <w:rPr>
      <w:sz w:val="23"/>
      <w:szCs w:val="23"/>
      <w:shd w:val="clear" w:color="auto" w:fill="FFFFFF"/>
    </w:rPr>
  </w:style>
  <w:style w:type="character" w:customStyle="1" w:styleId="Heading2Char">
    <w:name w:val="Heading 2 Char"/>
    <w:basedOn w:val="DefaultParagraphFont"/>
    <w:link w:val="Heading2"/>
    <w:uiPriority w:val="9"/>
    <w:rsid w:val="005E4775"/>
    <w:rPr>
      <w:rFonts w:asciiTheme="majorHAnsi" w:eastAsiaTheme="majorEastAsia" w:hAnsiTheme="majorHAnsi" w:cstheme="majorBidi"/>
      <w:b/>
      <w:color w:val="365F91"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2</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 Voynova</dc:creator>
  <cp:lastModifiedBy>Zlatina Naydenova</cp:lastModifiedBy>
  <cp:revision>276</cp:revision>
  <cp:lastPrinted>2019-01-17T12:07:00Z</cp:lastPrinted>
  <dcterms:created xsi:type="dcterms:W3CDTF">2017-03-07T10:04:00Z</dcterms:created>
  <dcterms:modified xsi:type="dcterms:W3CDTF">2019-01-18T10:54:00Z</dcterms:modified>
</cp:coreProperties>
</file>