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7D4" w:rsidRDefault="005D2B15" w:rsidP="00080C39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sz w:val="18"/>
          <w:szCs w:val="18"/>
        </w:rPr>
      </w:pPr>
      <w:r w:rsidRPr="00080C39">
        <w:rPr>
          <w:rFonts w:ascii="Times New Roman" w:eastAsia="Times New Roman" w:hAnsi="Times New Roman" w:cs="Times New Roman"/>
          <w:b/>
          <w:sz w:val="18"/>
          <w:szCs w:val="18"/>
        </w:rPr>
        <w:t>И</w:t>
      </w:r>
      <w:r w:rsidR="00746E28" w:rsidRPr="00080C39">
        <w:rPr>
          <w:rFonts w:ascii="Times New Roman" w:eastAsia="Times New Roman" w:hAnsi="Times New Roman" w:cs="Times New Roman"/>
          <w:b/>
          <w:sz w:val="18"/>
          <w:szCs w:val="18"/>
        </w:rPr>
        <w:t>ЗИСКВАНИЯ ПРИ ПОПЪЛВАНЕ НА БЮДЖЕТА</w:t>
      </w:r>
    </w:p>
    <w:p w:rsidR="00080C39" w:rsidRPr="00080C39" w:rsidRDefault="00080C39" w:rsidP="00080C39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color w:val="000000"/>
          <w:spacing w:val="-7"/>
          <w:sz w:val="18"/>
          <w:szCs w:val="18"/>
          <w:lang w:eastAsia="bg-BG"/>
        </w:rPr>
      </w:pPr>
    </w:p>
    <w:p w:rsidR="00080C39" w:rsidRPr="00080C39" w:rsidRDefault="00080C39" w:rsidP="00080C3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080C39">
        <w:rPr>
          <w:rFonts w:ascii="Times New Roman" w:eastAsia="Times New Roman" w:hAnsi="Times New Roman" w:cs="Times New Roman"/>
          <w:color w:val="000000"/>
          <w:spacing w:val="3"/>
          <w:sz w:val="18"/>
          <w:szCs w:val="18"/>
        </w:rPr>
        <w:t xml:space="preserve">Бюджетът се изготвя по образец при спазване на </w:t>
      </w:r>
      <w:r w:rsidRPr="00080C39"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</w:rPr>
        <w:t>посочената в него структура и състав.</w:t>
      </w:r>
      <w:r w:rsidRPr="00080C39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C527D4" w:rsidRPr="00080C39" w:rsidRDefault="00252D4F" w:rsidP="00080C3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080C39">
        <w:rPr>
          <w:rFonts w:ascii="Times New Roman" w:eastAsia="Times New Roman" w:hAnsi="Times New Roman" w:cs="Times New Roman"/>
          <w:sz w:val="18"/>
          <w:szCs w:val="18"/>
        </w:rPr>
        <w:t>О</w:t>
      </w:r>
      <w:r w:rsidR="00C527D4" w:rsidRPr="00080C39">
        <w:rPr>
          <w:rFonts w:ascii="Times New Roman" w:eastAsia="Times New Roman" w:hAnsi="Times New Roman" w:cs="Times New Roman"/>
          <w:sz w:val="18"/>
          <w:szCs w:val="18"/>
        </w:rPr>
        <w:t>босновано, пълно и точно се представят разходите, свързани с осъществяване на всяка от описаните дейности. Всяка дейност се счита, че е представена в подходящ за конкурса вид, когато се характеризира с пълен списък на съпътстващите я разходи и връзката “дейност – разходи” е ясно проследима</w:t>
      </w:r>
      <w:r w:rsidR="00080C39" w:rsidRPr="00080C39">
        <w:rPr>
          <w:rFonts w:ascii="Times New Roman" w:eastAsia="Times New Roman" w:hAnsi="Times New Roman" w:cs="Times New Roman"/>
          <w:sz w:val="18"/>
          <w:szCs w:val="18"/>
        </w:rPr>
        <w:t>.</w:t>
      </w:r>
    </w:p>
    <w:p w:rsidR="00AE32B3" w:rsidRPr="00080C39" w:rsidRDefault="00AE32B3" w:rsidP="00080C3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080C39">
        <w:rPr>
          <w:rFonts w:ascii="Times New Roman" w:eastAsia="Times New Roman" w:hAnsi="Times New Roman" w:cs="Times New Roman"/>
          <w:sz w:val="18"/>
          <w:szCs w:val="18"/>
        </w:rPr>
        <w:t>Определянето на разходите по отделни дейности се основава на оферта (оферти), избрана от кандидата измежду най-малко три оферти, които задължително се прилагат в конкурсното предложение; изборът на офертата (офертите) се аргументира, а нейният изпълнител се посочва при описание на съответната дейност</w:t>
      </w:r>
      <w:r w:rsidR="00080C39" w:rsidRPr="00080C39">
        <w:rPr>
          <w:rFonts w:ascii="Times New Roman" w:eastAsia="Times New Roman" w:hAnsi="Times New Roman" w:cs="Times New Roman"/>
          <w:sz w:val="18"/>
          <w:szCs w:val="18"/>
        </w:rPr>
        <w:t>.</w:t>
      </w:r>
    </w:p>
    <w:p w:rsidR="009E5BE7" w:rsidRPr="00080C39" w:rsidRDefault="00080C39" w:rsidP="00080C39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</w:rPr>
      </w:pPr>
      <w:r w:rsidRPr="00080C39">
        <w:rPr>
          <w:rFonts w:ascii="Times New Roman" w:eastAsia="Times New Roman" w:hAnsi="Times New Roman" w:cs="Times New Roman"/>
          <w:sz w:val="18"/>
          <w:szCs w:val="18"/>
        </w:rPr>
        <w:t>О</w:t>
      </w:r>
      <w:r w:rsidR="00C527D4" w:rsidRPr="00080C39">
        <w:rPr>
          <w:rFonts w:ascii="Times New Roman" w:eastAsia="Times New Roman" w:hAnsi="Times New Roman" w:cs="Times New Roman"/>
          <w:sz w:val="18"/>
          <w:szCs w:val="18"/>
        </w:rPr>
        <w:t xml:space="preserve">пределя се размерът на </w:t>
      </w:r>
      <w:r w:rsidR="00942A53" w:rsidRPr="00080C39">
        <w:rPr>
          <w:rFonts w:ascii="Times New Roman" w:eastAsia="Times New Roman" w:hAnsi="Times New Roman" w:cs="Times New Roman"/>
          <w:sz w:val="18"/>
          <w:szCs w:val="18"/>
        </w:rPr>
        <w:t>средства</w:t>
      </w:r>
      <w:r w:rsidR="00C527D4" w:rsidRPr="00080C39">
        <w:rPr>
          <w:rFonts w:ascii="Times New Roman" w:eastAsia="Times New Roman" w:hAnsi="Times New Roman" w:cs="Times New Roman"/>
          <w:sz w:val="18"/>
          <w:szCs w:val="18"/>
        </w:rPr>
        <w:t>, за ко</w:t>
      </w:r>
      <w:r w:rsidR="00942A53" w:rsidRPr="00080C39">
        <w:rPr>
          <w:rFonts w:ascii="Times New Roman" w:eastAsia="Times New Roman" w:hAnsi="Times New Roman" w:cs="Times New Roman"/>
          <w:sz w:val="18"/>
          <w:szCs w:val="18"/>
        </w:rPr>
        <w:t>и</w:t>
      </w:r>
      <w:r w:rsidR="00C527D4" w:rsidRPr="00080C39">
        <w:rPr>
          <w:rFonts w:ascii="Times New Roman" w:eastAsia="Times New Roman" w:hAnsi="Times New Roman" w:cs="Times New Roman"/>
          <w:sz w:val="18"/>
          <w:szCs w:val="18"/>
        </w:rPr>
        <w:t>то се кандидатства пред АХУ</w:t>
      </w:r>
      <w:r w:rsidR="00041B40" w:rsidRPr="00080C39">
        <w:rPr>
          <w:rFonts w:ascii="Times New Roman" w:eastAsia="Times New Roman" w:hAnsi="Times New Roman" w:cs="Times New Roman"/>
          <w:sz w:val="18"/>
          <w:szCs w:val="18"/>
        </w:rPr>
        <w:t xml:space="preserve"> и </w:t>
      </w:r>
      <w:r w:rsidR="00C527D4" w:rsidRPr="00080C39">
        <w:rPr>
          <w:rFonts w:ascii="Times New Roman" w:eastAsia="Times New Roman" w:hAnsi="Times New Roman" w:cs="Times New Roman"/>
          <w:sz w:val="18"/>
          <w:szCs w:val="18"/>
        </w:rPr>
        <w:t>размерът на собствения принос в реализацията на конкурсното предложение</w:t>
      </w:r>
      <w:r w:rsidRPr="00080C39">
        <w:rPr>
          <w:rFonts w:ascii="Times New Roman" w:eastAsia="Times New Roman" w:hAnsi="Times New Roman" w:cs="Times New Roman"/>
          <w:sz w:val="18"/>
          <w:szCs w:val="18"/>
        </w:rPr>
        <w:t>.</w:t>
      </w:r>
      <w:r w:rsidR="004C13FD" w:rsidRPr="00080C39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4C13FD" w:rsidRPr="00080C39" w:rsidRDefault="004C13FD" w:rsidP="00080C39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</w:rPr>
      </w:pPr>
      <w:r w:rsidRPr="00080C39"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</w:rPr>
        <w:t xml:space="preserve">Бюджетът трябва да е пряко обвързан с определените </w:t>
      </w:r>
      <w:r w:rsidR="0083728A" w:rsidRPr="00080C39"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</w:rPr>
        <w:t xml:space="preserve">в Методиката </w:t>
      </w:r>
      <w:r w:rsidRPr="00080C39"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</w:rPr>
        <w:t xml:space="preserve">разходи и да доказва </w:t>
      </w:r>
      <w:r w:rsidRPr="00080C39">
        <w:rPr>
          <w:rFonts w:ascii="Times New Roman" w:eastAsia="Times New Roman" w:hAnsi="Times New Roman" w:cs="Times New Roman"/>
          <w:color w:val="000000"/>
          <w:spacing w:val="-2"/>
          <w:sz w:val="18"/>
          <w:szCs w:val="18"/>
        </w:rPr>
        <w:t>ефективността на дейностите, които се предвижда да се изпълнят.</w:t>
      </w:r>
      <w:r w:rsidR="009E5BE7" w:rsidRPr="00080C39">
        <w:rPr>
          <w:rFonts w:ascii="Times New Roman" w:eastAsia="Times New Roman" w:hAnsi="Times New Roman" w:cs="Times New Roman"/>
          <w:color w:val="000000"/>
          <w:spacing w:val="-2"/>
          <w:sz w:val="18"/>
          <w:szCs w:val="18"/>
          <w:lang w:val="en-US"/>
        </w:rPr>
        <w:t xml:space="preserve"> </w:t>
      </w:r>
    </w:p>
    <w:p w:rsidR="004C13FD" w:rsidRPr="00080C39" w:rsidRDefault="004C13FD" w:rsidP="00080C39">
      <w:pPr>
        <w:widowControl w:val="0"/>
        <w:numPr>
          <w:ilvl w:val="0"/>
          <w:numId w:val="1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11"/>
        <w:jc w:val="both"/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eastAsia="bg-BG"/>
        </w:rPr>
      </w:pPr>
      <w:r w:rsidRPr="00080C39"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eastAsia="bg-BG"/>
        </w:rPr>
        <w:t>При определяне в бюджета на размера на искан</w:t>
      </w:r>
      <w:r w:rsidR="00DB71EA" w:rsidRPr="00080C39"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eastAsia="bg-BG"/>
        </w:rPr>
        <w:t>и</w:t>
      </w:r>
      <w:r w:rsidRPr="00080C39"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eastAsia="bg-BG"/>
        </w:rPr>
        <w:t>т</w:t>
      </w:r>
      <w:r w:rsidR="00DB71EA" w:rsidRPr="00080C39"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eastAsia="bg-BG"/>
        </w:rPr>
        <w:t>е</w:t>
      </w:r>
      <w:r w:rsidRPr="00080C39"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eastAsia="bg-BG"/>
        </w:rPr>
        <w:t xml:space="preserve"> </w:t>
      </w:r>
      <w:r w:rsidR="00DB71EA" w:rsidRPr="00080C39"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eastAsia="bg-BG"/>
        </w:rPr>
        <w:t>финансови средства</w:t>
      </w:r>
      <w:r w:rsidRPr="00080C39"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eastAsia="bg-BG"/>
        </w:rPr>
        <w:t xml:space="preserve"> за изпълнение на предвидените дейности се извършва контрол на съотношенията между групите разходи, структурирани в чл. 15</w:t>
      </w:r>
      <w:r w:rsidR="00080C39" w:rsidRPr="00080C39"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eastAsia="bg-BG"/>
        </w:rPr>
        <w:t xml:space="preserve"> от Методиката</w:t>
      </w:r>
      <w:r w:rsidRPr="00080C39"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eastAsia="bg-BG"/>
        </w:rPr>
        <w:t>, като величината на общ</w:t>
      </w:r>
      <w:r w:rsidR="00A27AF4" w:rsidRPr="00080C39"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eastAsia="bg-BG"/>
        </w:rPr>
        <w:t xml:space="preserve">ите </w:t>
      </w:r>
      <w:r w:rsidRPr="00080C39"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eastAsia="bg-BG"/>
        </w:rPr>
        <w:t>с</w:t>
      </w:r>
      <w:r w:rsidR="00A27AF4" w:rsidRPr="00080C39"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eastAsia="bg-BG"/>
        </w:rPr>
        <w:t>редства</w:t>
      </w:r>
      <w:r w:rsidRPr="00080C39"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eastAsia="bg-BG"/>
        </w:rPr>
        <w:t xml:space="preserve"> се умножи по определения норматив за контролираната група разходи. В резултат на тази процедура трябва да се получ</w:t>
      </w:r>
      <w:r w:rsidR="00A27AF4" w:rsidRPr="00080C39"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eastAsia="bg-BG"/>
        </w:rPr>
        <w:t>ат</w:t>
      </w:r>
      <w:r w:rsidRPr="00080C39"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eastAsia="bg-BG"/>
        </w:rPr>
        <w:t xml:space="preserve"> </w:t>
      </w:r>
      <w:r w:rsidR="00A27AF4" w:rsidRPr="00080C39"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eastAsia="bg-BG"/>
        </w:rPr>
        <w:t>средства</w:t>
      </w:r>
      <w:r w:rsidRPr="00080C39"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eastAsia="bg-BG"/>
        </w:rPr>
        <w:t>, с която може да се покрият отделните групи разходи съобразно определения за тях норматив и чийто общ (сумарен) и окончателен р</w:t>
      </w:r>
      <w:r w:rsidR="00093BAE" w:rsidRPr="00080C39"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eastAsia="bg-BG"/>
        </w:rPr>
        <w:t>азмер не превишава максималния им</w:t>
      </w:r>
      <w:r w:rsidRPr="00080C39"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eastAsia="bg-BG"/>
        </w:rPr>
        <w:t xml:space="preserve"> размер, определен по чл. 12</w:t>
      </w:r>
      <w:r w:rsidR="00080C39" w:rsidRPr="00080C39"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eastAsia="bg-BG"/>
        </w:rPr>
        <w:t xml:space="preserve"> от Методиката</w:t>
      </w:r>
      <w:r w:rsidRPr="00080C39"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eastAsia="bg-BG"/>
        </w:rPr>
        <w:t>.</w:t>
      </w:r>
      <w:r w:rsidR="000F379F" w:rsidRPr="00080C39"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val="en-US" w:eastAsia="bg-BG"/>
        </w:rPr>
        <w:t xml:space="preserve"> </w:t>
      </w:r>
    </w:p>
    <w:p w:rsidR="004C13FD" w:rsidRPr="00080C39" w:rsidRDefault="004C13FD" w:rsidP="00080C39">
      <w:pPr>
        <w:widowControl w:val="0"/>
        <w:numPr>
          <w:ilvl w:val="0"/>
          <w:numId w:val="1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eastAsia="bg-BG"/>
        </w:rPr>
      </w:pPr>
      <w:r w:rsidRPr="00080C39"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eastAsia="bg-BG"/>
        </w:rPr>
        <w:t>Когато в раздела за дадена група разходи няма достатъчно редове за изброяване на предвидените разходи, в бюджетната таблица се добавя нужният допълнителен брой.</w:t>
      </w:r>
    </w:p>
    <w:p w:rsidR="000F379F" w:rsidRPr="00080C39" w:rsidRDefault="004C13FD" w:rsidP="00080C39">
      <w:pPr>
        <w:widowControl w:val="0"/>
        <w:numPr>
          <w:ilvl w:val="0"/>
          <w:numId w:val="1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eastAsia="bg-BG"/>
        </w:rPr>
      </w:pPr>
      <w:r w:rsidRPr="00080C39"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eastAsia="bg-BG"/>
        </w:rPr>
        <w:t>В колонка “Изпълнител/оферта” се посочва офертата или другия източник, от където е почерпена информацията, която е послужила като основание за определяне на размера на дадения разход. Когато от дадена оферта се използва само част от информацията, освен офертата се посочва и позицията, която служи за изчисляване на стойността на разхода.</w:t>
      </w:r>
      <w:r w:rsidR="000F379F" w:rsidRPr="00080C39"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val="en-US" w:eastAsia="bg-BG"/>
        </w:rPr>
        <w:t xml:space="preserve"> </w:t>
      </w:r>
    </w:p>
    <w:p w:rsidR="004C13FD" w:rsidRPr="00080C39" w:rsidRDefault="004C13FD" w:rsidP="00080C39">
      <w:pPr>
        <w:widowControl w:val="0"/>
        <w:numPr>
          <w:ilvl w:val="0"/>
          <w:numId w:val="1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eastAsia="bg-BG"/>
        </w:rPr>
      </w:pPr>
      <w:r w:rsidRPr="00080C39"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eastAsia="bg-BG"/>
        </w:rPr>
        <w:t>Конкретният размер на определен</w:t>
      </w:r>
      <w:r w:rsidR="008E746E" w:rsidRPr="00080C39"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eastAsia="bg-BG"/>
        </w:rPr>
        <w:t>ите</w:t>
      </w:r>
      <w:r w:rsidRPr="00080C39"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eastAsia="bg-BG"/>
        </w:rPr>
        <w:t xml:space="preserve"> </w:t>
      </w:r>
      <w:r w:rsidR="008E746E" w:rsidRPr="00080C39"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eastAsia="bg-BG"/>
        </w:rPr>
        <w:t>финансови средства</w:t>
      </w:r>
      <w:r w:rsidRPr="00080C39"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eastAsia="bg-BG"/>
        </w:rPr>
        <w:t xml:space="preserve"> за покриване на конкретен разход се отбелязва в бюджета чрез самостоятелното </w:t>
      </w:r>
      <w:r w:rsidR="008E746E" w:rsidRPr="00080C39"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eastAsia="bg-BG"/>
        </w:rPr>
        <w:t>им</w:t>
      </w:r>
      <w:r w:rsidRPr="00080C39"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eastAsia="bg-BG"/>
        </w:rPr>
        <w:t xml:space="preserve"> вписване в колонка 5 „Искан</w:t>
      </w:r>
      <w:r w:rsidR="008E746E" w:rsidRPr="00080C39"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eastAsia="bg-BG"/>
        </w:rPr>
        <w:t>и</w:t>
      </w:r>
      <w:r w:rsidRPr="00080C39"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eastAsia="bg-BG"/>
        </w:rPr>
        <w:t xml:space="preserve"> </w:t>
      </w:r>
      <w:r w:rsidR="008E746E" w:rsidRPr="00080C39"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eastAsia="bg-BG"/>
        </w:rPr>
        <w:t>средства</w:t>
      </w:r>
      <w:r w:rsidRPr="00080C39"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eastAsia="bg-BG"/>
        </w:rPr>
        <w:t>“, освен ако за конкретен пряк разход не се прилагат разпоредбите на чл. 14, ал. 4</w:t>
      </w:r>
      <w:r w:rsidR="00857EB5" w:rsidRPr="00080C39"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eastAsia="bg-BG"/>
        </w:rPr>
        <w:t xml:space="preserve"> от Методиката</w:t>
      </w:r>
      <w:r w:rsidRPr="00080C39"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eastAsia="bg-BG"/>
        </w:rPr>
        <w:t>.</w:t>
      </w:r>
    </w:p>
    <w:p w:rsidR="004C13FD" w:rsidRPr="00080C39" w:rsidRDefault="004C13FD" w:rsidP="00080C39">
      <w:pPr>
        <w:widowControl w:val="0"/>
        <w:numPr>
          <w:ilvl w:val="0"/>
          <w:numId w:val="1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eastAsia="bg-BG"/>
        </w:rPr>
      </w:pPr>
      <w:r w:rsidRPr="00080C39"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eastAsia="bg-BG"/>
        </w:rPr>
        <w:t>Конкретният размер на собственото участие се определя в „източниците на финансиране“ в колонка 3 „Собствено участие“, като се спазва следната последователност:</w:t>
      </w:r>
    </w:p>
    <w:p w:rsidR="004C13FD" w:rsidRPr="00080C39" w:rsidRDefault="004C13FD" w:rsidP="00080C39">
      <w:pPr>
        <w:pStyle w:val="ListParagraph"/>
        <w:widowControl w:val="0"/>
        <w:numPr>
          <w:ilvl w:val="1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eastAsia="bg-BG"/>
        </w:rPr>
      </w:pPr>
      <w:r w:rsidRPr="00080C39"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eastAsia="bg-BG"/>
        </w:rPr>
        <w:t>най-напред собственото участие се определя като разлика между стойността на всички преки разходи, предвидени за дейностите по реализация на конкурсното предложение</w:t>
      </w:r>
      <w:r w:rsidR="00080C39" w:rsidRPr="00080C39"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eastAsia="bg-BG"/>
        </w:rPr>
        <w:t xml:space="preserve"> </w:t>
      </w:r>
      <w:r w:rsidRPr="00080C39"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eastAsia="bg-BG"/>
        </w:rPr>
        <w:t>и искан</w:t>
      </w:r>
      <w:r w:rsidR="008E746E" w:rsidRPr="00080C39"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eastAsia="bg-BG"/>
        </w:rPr>
        <w:t xml:space="preserve">ите </w:t>
      </w:r>
      <w:r w:rsidRPr="00080C39"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eastAsia="bg-BG"/>
        </w:rPr>
        <w:t>с</w:t>
      </w:r>
      <w:r w:rsidR="008E746E" w:rsidRPr="00080C39"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eastAsia="bg-BG"/>
        </w:rPr>
        <w:t>редства</w:t>
      </w:r>
      <w:r w:rsidRPr="00080C39"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eastAsia="bg-BG"/>
        </w:rPr>
        <w:t xml:space="preserve"> за тяхното покриване;</w:t>
      </w:r>
    </w:p>
    <w:p w:rsidR="004C13FD" w:rsidRPr="00080C39" w:rsidRDefault="004C13FD" w:rsidP="00080C39">
      <w:pPr>
        <w:pStyle w:val="ListParagraph"/>
        <w:widowControl w:val="0"/>
        <w:numPr>
          <w:ilvl w:val="1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eastAsia="bg-BG"/>
        </w:rPr>
      </w:pPr>
      <w:r w:rsidRPr="00080C39"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eastAsia="bg-BG"/>
        </w:rPr>
        <w:t>проверява се тази разлика да не е по-малка от 5% от общата стойност на всички разходи, предвидени за реализация на конкурсното предложение.</w:t>
      </w:r>
    </w:p>
    <w:p w:rsidR="004C13FD" w:rsidRPr="00080C39" w:rsidRDefault="004C13FD" w:rsidP="00080C39">
      <w:pPr>
        <w:widowControl w:val="0"/>
        <w:numPr>
          <w:ilvl w:val="0"/>
          <w:numId w:val="1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eastAsia="bg-BG"/>
        </w:rPr>
      </w:pPr>
      <w:r w:rsidRPr="00080C39"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eastAsia="bg-BG"/>
        </w:rPr>
        <w:t xml:space="preserve">Когато разходите в дадена група разходи извън групата на преките разходи превишават допустимите величини на </w:t>
      </w:r>
      <w:r w:rsidR="0050441A" w:rsidRPr="00080C39"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eastAsia="bg-BG"/>
        </w:rPr>
        <w:t>средства</w:t>
      </w:r>
      <w:r w:rsidR="00E96871" w:rsidRPr="00080C39"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eastAsia="bg-BG"/>
        </w:rPr>
        <w:t>та</w:t>
      </w:r>
      <w:r w:rsidR="0050441A" w:rsidRPr="00080C39"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eastAsia="bg-BG"/>
        </w:rPr>
        <w:t xml:space="preserve"> </w:t>
      </w:r>
      <w:r w:rsidRPr="00080C39"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eastAsia="bg-BG"/>
        </w:rPr>
        <w:t>по чл. 15, т. 1, 2 и 3</w:t>
      </w:r>
      <w:r w:rsidR="004F4E74" w:rsidRPr="00080C39"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eastAsia="bg-BG"/>
        </w:rPr>
        <w:t xml:space="preserve"> от Методиката</w:t>
      </w:r>
      <w:r w:rsidRPr="00080C39"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eastAsia="bg-BG"/>
        </w:rPr>
        <w:t xml:space="preserve">, разликата между тях и допустимите величини на </w:t>
      </w:r>
      <w:r w:rsidR="00E96871" w:rsidRPr="00080C39"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eastAsia="bg-BG"/>
        </w:rPr>
        <w:t xml:space="preserve">финансовите </w:t>
      </w:r>
      <w:r w:rsidRPr="00080C39"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eastAsia="bg-BG"/>
        </w:rPr>
        <w:t>с</w:t>
      </w:r>
      <w:r w:rsidR="0050441A" w:rsidRPr="00080C39"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eastAsia="bg-BG"/>
        </w:rPr>
        <w:t>редства</w:t>
      </w:r>
      <w:r w:rsidRPr="00080C39"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eastAsia="bg-BG"/>
        </w:rPr>
        <w:t xml:space="preserve"> се посочва като допълнителен елемент на собственото участие, който не участва в определянето на собственото участие. Допълнителното собствено участие се посочва в „източниците на финансиране“ в колонка 4 „Собствено участие извън допустимото по кол. 3“</w:t>
      </w:r>
      <w:r w:rsidR="00080C39" w:rsidRPr="00080C39">
        <w:rPr>
          <w:rFonts w:ascii="Times New Roman" w:eastAsia="Times New Roman" w:hAnsi="Times New Roman" w:cs="Times New Roman"/>
          <w:color w:val="000000"/>
          <w:spacing w:val="-7"/>
          <w:sz w:val="18"/>
          <w:szCs w:val="18"/>
          <w:lang w:eastAsia="bg-BG"/>
        </w:rPr>
        <w:t>.</w:t>
      </w:r>
    </w:p>
    <w:p w:rsidR="004C13FD" w:rsidRPr="00080C39" w:rsidRDefault="004C13FD" w:rsidP="00080C39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sectPr w:rsidR="004C13FD" w:rsidRPr="00080C39" w:rsidSect="00B430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61C" w:rsidRDefault="003E561C" w:rsidP="00F65ACC">
      <w:pPr>
        <w:spacing w:after="0" w:line="240" w:lineRule="auto"/>
      </w:pPr>
      <w:r>
        <w:separator/>
      </w:r>
    </w:p>
  </w:endnote>
  <w:endnote w:type="continuationSeparator" w:id="0">
    <w:p w:rsidR="003E561C" w:rsidRDefault="003E561C" w:rsidP="00F65A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665" w:rsidRDefault="003E566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3540807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65ACC" w:rsidRDefault="003E5665">
        <w:pPr>
          <w:pStyle w:val="Footer"/>
          <w:jc w:val="right"/>
        </w:pPr>
        <w:r>
          <w:t>4</w:t>
        </w:r>
      </w:p>
      <w:bookmarkStart w:id="0" w:name="_GoBack" w:displacedByCustomXml="next"/>
      <w:bookmarkEnd w:id="0" w:displacedByCustomXml="next"/>
    </w:sdtContent>
  </w:sdt>
  <w:p w:rsidR="00F65ACC" w:rsidRDefault="00F65AC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665" w:rsidRDefault="003E56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61C" w:rsidRDefault="003E561C" w:rsidP="00F65ACC">
      <w:pPr>
        <w:spacing w:after="0" w:line="240" w:lineRule="auto"/>
      </w:pPr>
      <w:r>
        <w:separator/>
      </w:r>
    </w:p>
  </w:footnote>
  <w:footnote w:type="continuationSeparator" w:id="0">
    <w:p w:rsidR="003E561C" w:rsidRDefault="003E561C" w:rsidP="00F65A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665" w:rsidRDefault="003E566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665" w:rsidRDefault="003E566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665" w:rsidRDefault="003E566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D09C6"/>
    <w:multiLevelType w:val="hybridMultilevel"/>
    <w:tmpl w:val="5678AC4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6224BC2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BD0411A"/>
    <w:multiLevelType w:val="multilevel"/>
    <w:tmpl w:val="51E0512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29EB571D"/>
    <w:multiLevelType w:val="multilevel"/>
    <w:tmpl w:val="5C9074B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2A996C31"/>
    <w:multiLevelType w:val="hybridMultilevel"/>
    <w:tmpl w:val="A6EE76A8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3B60828"/>
    <w:multiLevelType w:val="multilevel"/>
    <w:tmpl w:val="18F4A10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3BB42521"/>
    <w:multiLevelType w:val="hybridMultilevel"/>
    <w:tmpl w:val="12E06D9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A54EF6"/>
    <w:multiLevelType w:val="multilevel"/>
    <w:tmpl w:val="D1F88F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>
    <w:nsid w:val="6F1C6092"/>
    <w:multiLevelType w:val="multilevel"/>
    <w:tmpl w:val="243EB9F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6"/>
  </w:num>
  <w:num w:numId="5">
    <w:abstractNumId w:val="2"/>
  </w:num>
  <w:num w:numId="6">
    <w:abstractNumId w:val="1"/>
  </w:num>
  <w:num w:numId="7">
    <w:abstractNumId w:val="5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27D4"/>
    <w:rsid w:val="0002053A"/>
    <w:rsid w:val="00032FBE"/>
    <w:rsid w:val="0003758E"/>
    <w:rsid w:val="00041B40"/>
    <w:rsid w:val="00080C39"/>
    <w:rsid w:val="00093BAE"/>
    <w:rsid w:val="000D66F6"/>
    <w:rsid w:val="000F379F"/>
    <w:rsid w:val="00105773"/>
    <w:rsid w:val="00252D4F"/>
    <w:rsid w:val="00391098"/>
    <w:rsid w:val="00392B6C"/>
    <w:rsid w:val="003E561C"/>
    <w:rsid w:val="003E5665"/>
    <w:rsid w:val="003E7841"/>
    <w:rsid w:val="0045494C"/>
    <w:rsid w:val="004C13FD"/>
    <w:rsid w:val="004C2895"/>
    <w:rsid w:val="004E3141"/>
    <w:rsid w:val="004E5A0C"/>
    <w:rsid w:val="004F4E74"/>
    <w:rsid w:val="0050441A"/>
    <w:rsid w:val="005675F3"/>
    <w:rsid w:val="005A2E94"/>
    <w:rsid w:val="005D2B15"/>
    <w:rsid w:val="00662725"/>
    <w:rsid w:val="0068690B"/>
    <w:rsid w:val="00746E28"/>
    <w:rsid w:val="00784C6C"/>
    <w:rsid w:val="007972F6"/>
    <w:rsid w:val="007F2518"/>
    <w:rsid w:val="00835D01"/>
    <w:rsid w:val="0083728A"/>
    <w:rsid w:val="00857EB5"/>
    <w:rsid w:val="0087483C"/>
    <w:rsid w:val="008A7ECA"/>
    <w:rsid w:val="008E746E"/>
    <w:rsid w:val="00942A53"/>
    <w:rsid w:val="009E5BE7"/>
    <w:rsid w:val="00A27AF4"/>
    <w:rsid w:val="00AD3626"/>
    <w:rsid w:val="00AE32B3"/>
    <w:rsid w:val="00AE55FF"/>
    <w:rsid w:val="00B019AF"/>
    <w:rsid w:val="00B2333D"/>
    <w:rsid w:val="00B430F0"/>
    <w:rsid w:val="00B57A4A"/>
    <w:rsid w:val="00BF4343"/>
    <w:rsid w:val="00C178B8"/>
    <w:rsid w:val="00C527D4"/>
    <w:rsid w:val="00C84467"/>
    <w:rsid w:val="00C86A76"/>
    <w:rsid w:val="00CB195F"/>
    <w:rsid w:val="00D475A3"/>
    <w:rsid w:val="00DA2BD2"/>
    <w:rsid w:val="00DB71EA"/>
    <w:rsid w:val="00E215AC"/>
    <w:rsid w:val="00E2687D"/>
    <w:rsid w:val="00E32299"/>
    <w:rsid w:val="00E96871"/>
    <w:rsid w:val="00F315A5"/>
    <w:rsid w:val="00F65ACC"/>
    <w:rsid w:val="00F80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0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75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65A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5ACC"/>
  </w:style>
  <w:style w:type="paragraph" w:styleId="Footer">
    <w:name w:val="footer"/>
    <w:basedOn w:val="Normal"/>
    <w:link w:val="FooterChar"/>
    <w:uiPriority w:val="99"/>
    <w:unhideWhenUsed/>
    <w:rsid w:val="00F65A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5A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75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65A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5ACC"/>
  </w:style>
  <w:style w:type="paragraph" w:styleId="Footer">
    <w:name w:val="footer"/>
    <w:basedOn w:val="Normal"/>
    <w:link w:val="FooterChar"/>
    <w:uiPriority w:val="99"/>
    <w:unhideWhenUsed/>
    <w:rsid w:val="00F65A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5A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Krasi</dc:creator>
  <cp:lastModifiedBy>Krasi</cp:lastModifiedBy>
  <cp:revision>7</cp:revision>
  <dcterms:created xsi:type="dcterms:W3CDTF">2019-04-05T07:09:00Z</dcterms:created>
  <dcterms:modified xsi:type="dcterms:W3CDTF">2019-04-05T12:00:00Z</dcterms:modified>
</cp:coreProperties>
</file>