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407"/>
        <w:gridCol w:w="5241"/>
      </w:tblGrid>
      <w:tr w:rsidR="00FA7321" w:rsidRPr="0042347E" w:rsidTr="00386485">
        <w:tc>
          <w:tcPr>
            <w:tcW w:w="9648" w:type="dxa"/>
            <w:gridSpan w:val="2"/>
            <w:shd w:val="clear" w:color="auto" w:fill="D9D9D9"/>
          </w:tcPr>
          <w:p w:rsidR="00FA7321" w:rsidRPr="0042347E" w:rsidRDefault="00FA7321" w:rsidP="002021B8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szCs w:val="24"/>
                <w:lang w:val="bg-BG"/>
              </w:rPr>
              <w:t>Формуляр за частична предварителна оценка на въздействието*</w:t>
            </w:r>
          </w:p>
          <w:p w:rsidR="00FA7321" w:rsidRPr="0042347E" w:rsidRDefault="00FA7321" w:rsidP="002021B8">
            <w:pPr>
              <w:jc w:val="center"/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szCs w:val="24"/>
                <w:lang w:val="bg-BG"/>
              </w:rPr>
              <w:t>(Приложете към формуляра допълнителна информация/документи)</w:t>
            </w:r>
          </w:p>
        </w:tc>
      </w:tr>
      <w:tr w:rsidR="00FA7321" w:rsidRPr="0042347E" w:rsidTr="00386485">
        <w:tc>
          <w:tcPr>
            <w:tcW w:w="4407" w:type="dxa"/>
            <w:shd w:val="clear" w:color="auto" w:fill="auto"/>
          </w:tcPr>
          <w:p w:rsidR="00FA7321" w:rsidRPr="0042347E" w:rsidRDefault="00FA7321" w:rsidP="005517FC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Институция: </w:t>
            </w:r>
            <w:r w:rsidR="005517FC" w:rsidRPr="0042347E">
              <w:rPr>
                <w:rFonts w:ascii="Times New Roman" w:hAnsi="Times New Roman"/>
                <w:b/>
                <w:szCs w:val="24"/>
                <w:lang w:val="bg-BG"/>
              </w:rPr>
              <w:t>Министерство на труда и социалната политика</w:t>
            </w:r>
          </w:p>
        </w:tc>
        <w:tc>
          <w:tcPr>
            <w:tcW w:w="5241" w:type="dxa"/>
            <w:shd w:val="clear" w:color="auto" w:fill="auto"/>
          </w:tcPr>
          <w:p w:rsidR="00FA7321" w:rsidRPr="0042347E" w:rsidRDefault="00FA7321" w:rsidP="00C67DEE">
            <w:pPr>
              <w:tabs>
                <w:tab w:val="left" w:pos="1180"/>
                <w:tab w:val="left" w:pos="2300"/>
                <w:tab w:val="left" w:pos="2740"/>
                <w:tab w:val="left" w:pos="4480"/>
              </w:tabs>
              <w:spacing w:line="287" w:lineRule="auto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Нормативен акт: </w:t>
            </w:r>
            <w:r w:rsidR="006D75A6"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Проект на </w:t>
            </w:r>
            <w:r w:rsidR="00C67DEE" w:rsidRPr="0042347E">
              <w:rPr>
                <w:rFonts w:ascii="Times New Roman" w:hAnsi="Times New Roman"/>
                <w:b/>
                <w:szCs w:val="24"/>
                <w:lang w:val="bg-BG"/>
              </w:rPr>
              <w:t>Закон за изменение и допълнение на Закона за здравословни и безопасни условия на труд</w:t>
            </w:r>
            <w:r w:rsidR="00214D36" w:rsidRPr="0042347E">
              <w:rPr>
                <w:rFonts w:ascii="Times New Roman" w:hAnsi="Times New Roman"/>
                <w:b/>
                <w:lang w:val="bg-BG"/>
              </w:rPr>
              <w:t xml:space="preserve"> </w:t>
            </w:r>
          </w:p>
        </w:tc>
      </w:tr>
      <w:tr w:rsidR="00FA7321" w:rsidRPr="0042347E" w:rsidTr="00386485">
        <w:tc>
          <w:tcPr>
            <w:tcW w:w="4407" w:type="dxa"/>
            <w:shd w:val="clear" w:color="auto" w:fill="auto"/>
          </w:tcPr>
          <w:p w:rsidR="00FA7321" w:rsidRPr="0042347E" w:rsidRDefault="00FA7321" w:rsidP="00C67DEE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За включване в оперативната програма на Министерския съвет за периода: </w:t>
            </w:r>
            <w:r w:rsidR="00C04900"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01 </w:t>
            </w:r>
            <w:r w:rsidR="00C67DEE" w:rsidRPr="0042347E">
              <w:rPr>
                <w:rFonts w:ascii="Times New Roman" w:hAnsi="Times New Roman"/>
                <w:b/>
                <w:szCs w:val="24"/>
                <w:lang w:val="bg-BG"/>
              </w:rPr>
              <w:t>юли</w:t>
            </w:r>
            <w:r w:rsidR="00C04900"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 – 3</w:t>
            </w:r>
            <w:r w:rsidR="00C67DEE" w:rsidRPr="0042347E">
              <w:rPr>
                <w:rFonts w:ascii="Times New Roman" w:hAnsi="Times New Roman"/>
                <w:b/>
                <w:szCs w:val="24"/>
                <w:lang w:val="bg-BG"/>
              </w:rPr>
              <w:t>1</w:t>
            </w:r>
            <w:r w:rsidR="00C04900"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  <w:r w:rsidR="00C67DEE" w:rsidRPr="0042347E">
              <w:rPr>
                <w:rFonts w:ascii="Times New Roman" w:hAnsi="Times New Roman"/>
                <w:b/>
                <w:szCs w:val="24"/>
                <w:lang w:val="bg-BG"/>
              </w:rPr>
              <w:t>декември</w:t>
            </w:r>
            <w:r w:rsidR="00C04900"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 2017 г. </w:t>
            </w: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…………………………………………….</w:t>
            </w:r>
          </w:p>
        </w:tc>
        <w:tc>
          <w:tcPr>
            <w:tcW w:w="5241" w:type="dxa"/>
            <w:shd w:val="clear" w:color="auto" w:fill="auto"/>
            <w:vAlign w:val="bottom"/>
          </w:tcPr>
          <w:p w:rsidR="00FA7321" w:rsidRPr="0042347E" w:rsidRDefault="00C04900" w:rsidP="00C67DEE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Дата: </w:t>
            </w:r>
            <w:r w:rsidR="002D766E">
              <w:rPr>
                <w:rFonts w:ascii="Times New Roman" w:hAnsi="Times New Roman"/>
                <w:b/>
                <w:szCs w:val="24"/>
                <w:lang w:val="bg-BG"/>
              </w:rPr>
              <w:t>28.07.2017 г.</w:t>
            </w:r>
          </w:p>
        </w:tc>
      </w:tr>
      <w:tr w:rsidR="00FA7321" w:rsidRPr="0042347E" w:rsidTr="00386485">
        <w:tc>
          <w:tcPr>
            <w:tcW w:w="4407" w:type="dxa"/>
            <w:shd w:val="clear" w:color="auto" w:fill="auto"/>
          </w:tcPr>
          <w:p w:rsidR="00FA7321" w:rsidRPr="002D766E" w:rsidRDefault="00FA7321" w:rsidP="002D766E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Контакт за въпроси:</w:t>
            </w:r>
            <w:r w:rsidR="005517FC"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  <w:r w:rsidR="002D766E">
              <w:rPr>
                <w:rFonts w:ascii="Times New Roman" w:hAnsi="Times New Roman"/>
                <w:b/>
                <w:szCs w:val="24"/>
                <w:lang w:val="bg-BG"/>
              </w:rPr>
              <w:t>Калина Петкова</w:t>
            </w:r>
          </w:p>
        </w:tc>
        <w:tc>
          <w:tcPr>
            <w:tcW w:w="5241" w:type="dxa"/>
            <w:shd w:val="clear" w:color="auto" w:fill="auto"/>
          </w:tcPr>
          <w:p w:rsidR="00FA7321" w:rsidRPr="0042347E" w:rsidRDefault="00FA7321" w:rsidP="002D766E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Телефон:</w:t>
            </w:r>
            <w:r w:rsidR="005517FC"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  <w:r w:rsidR="002D766E">
              <w:rPr>
                <w:rFonts w:ascii="Times New Roman" w:hAnsi="Times New Roman"/>
                <w:b/>
                <w:szCs w:val="24"/>
                <w:lang w:val="bg-BG"/>
              </w:rPr>
              <w:t>8119539</w:t>
            </w:r>
          </w:p>
        </w:tc>
      </w:tr>
      <w:tr w:rsidR="00FA7321" w:rsidRPr="0042347E" w:rsidTr="00386485">
        <w:tc>
          <w:tcPr>
            <w:tcW w:w="9648" w:type="dxa"/>
            <w:gridSpan w:val="2"/>
            <w:shd w:val="clear" w:color="auto" w:fill="auto"/>
          </w:tcPr>
          <w:p w:rsidR="00FA7321" w:rsidRPr="0042347E" w:rsidRDefault="00FA7321" w:rsidP="002021B8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1. Дефиниране на проблема: </w:t>
            </w:r>
          </w:p>
          <w:p w:rsidR="00FA7321" w:rsidRPr="00085296" w:rsidRDefault="00FA7321" w:rsidP="002021B8">
            <w:pPr>
              <w:spacing w:after="120"/>
              <w:jc w:val="both"/>
              <w:rPr>
                <w:rFonts w:ascii="Times New Roman" w:hAnsi="Times New Roman"/>
                <w:i/>
                <w:szCs w:val="24"/>
                <w:lang w:val="en-US"/>
              </w:rPr>
            </w:pPr>
            <w:r w:rsidRPr="0042347E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>.</w:t>
            </w:r>
            <w:proofErr w:type="spellStart"/>
            <w:r w:rsidRPr="0042347E">
              <w:rPr>
                <w:rFonts w:ascii="Times New Roman" w:hAnsi="Times New Roman"/>
                <w:i/>
                <w:szCs w:val="24"/>
                <w:lang w:val="bg-BG"/>
              </w:rPr>
              <w:t>1</w:t>
            </w:r>
            <w:proofErr w:type="spellEnd"/>
            <w:r w:rsidRPr="0042347E">
              <w:rPr>
                <w:rFonts w:ascii="Times New Roman" w:hAnsi="Times New Roman"/>
                <w:i/>
                <w:szCs w:val="24"/>
                <w:lang w:val="bg-BG"/>
              </w:rPr>
              <w:t>. Кратко опишете проблема и причините за неговото възникване. Посочете аргументите, които обосновават нормативната промяна.</w:t>
            </w:r>
          </w:p>
          <w:p w:rsidR="009B6A58" w:rsidRDefault="00C67DEE" w:rsidP="00DA063F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Чрез проекта на </w:t>
            </w:r>
            <w:r w:rsidR="00C24BB5">
              <w:rPr>
                <w:rFonts w:ascii="Times New Roman" w:hAnsi="Times New Roman"/>
                <w:szCs w:val="24"/>
                <w:lang w:val="bg-BG" w:eastAsia="bg-BG"/>
              </w:rPr>
              <w:t xml:space="preserve">Закон за изменение и допълнение на </w:t>
            </w:r>
            <w:r w:rsidR="00C24BB5" w:rsidRPr="00C24BB5">
              <w:rPr>
                <w:rFonts w:ascii="Times New Roman" w:hAnsi="Times New Roman" w:hint="eastAsia"/>
                <w:szCs w:val="24"/>
                <w:lang w:val="bg-BG" w:eastAsia="bg-BG"/>
              </w:rPr>
              <w:t>Закона</w:t>
            </w:r>
            <w:r w:rsidR="00C24BB5" w:rsidRPr="00C24BB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="00C24BB5" w:rsidRPr="00C24BB5">
              <w:rPr>
                <w:rFonts w:ascii="Times New Roman" w:hAnsi="Times New Roman" w:hint="eastAsia"/>
                <w:szCs w:val="24"/>
                <w:lang w:val="bg-BG" w:eastAsia="bg-BG"/>
              </w:rPr>
              <w:t>за</w:t>
            </w:r>
            <w:r w:rsidR="00C24BB5" w:rsidRPr="00C24BB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="00C24BB5" w:rsidRPr="00C24BB5">
              <w:rPr>
                <w:rFonts w:ascii="Times New Roman" w:hAnsi="Times New Roman" w:hint="eastAsia"/>
                <w:szCs w:val="24"/>
                <w:lang w:val="bg-BG" w:eastAsia="bg-BG"/>
              </w:rPr>
              <w:t>здравословни</w:t>
            </w:r>
            <w:r w:rsidR="00C24BB5" w:rsidRPr="00C24BB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="00C24BB5" w:rsidRPr="00C24BB5">
              <w:rPr>
                <w:rFonts w:ascii="Times New Roman" w:hAnsi="Times New Roman" w:hint="eastAsia"/>
                <w:szCs w:val="24"/>
                <w:lang w:val="bg-BG" w:eastAsia="bg-BG"/>
              </w:rPr>
              <w:t>и</w:t>
            </w:r>
            <w:r w:rsidR="00C24BB5" w:rsidRPr="00C24BB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="00C24BB5" w:rsidRPr="00C24BB5">
              <w:rPr>
                <w:rFonts w:ascii="Times New Roman" w:hAnsi="Times New Roman" w:hint="eastAsia"/>
                <w:szCs w:val="24"/>
                <w:lang w:val="bg-BG" w:eastAsia="bg-BG"/>
              </w:rPr>
              <w:t>безопасни</w:t>
            </w:r>
            <w:r w:rsidR="00C24BB5" w:rsidRPr="00C24BB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="00C24BB5" w:rsidRPr="00C24BB5">
              <w:rPr>
                <w:rFonts w:ascii="Times New Roman" w:hAnsi="Times New Roman" w:hint="eastAsia"/>
                <w:szCs w:val="24"/>
                <w:lang w:val="bg-BG" w:eastAsia="bg-BG"/>
              </w:rPr>
              <w:t>условия</w:t>
            </w:r>
            <w:r w:rsidR="00C24BB5" w:rsidRPr="00C24BB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="00C24BB5" w:rsidRPr="00C24BB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="00C24BB5" w:rsidRPr="00C24BB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="00C24BB5" w:rsidRPr="00C24BB5">
              <w:rPr>
                <w:rFonts w:ascii="Times New Roman" w:hAnsi="Times New Roman" w:hint="eastAsia"/>
                <w:szCs w:val="24"/>
                <w:lang w:val="bg-BG" w:eastAsia="bg-BG"/>
              </w:rPr>
              <w:t>труд</w:t>
            </w:r>
            <w:r w:rsidR="00C24BB5" w:rsidRPr="00C24BB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="00C24BB5">
              <w:rPr>
                <w:rFonts w:ascii="Times New Roman" w:hAnsi="Times New Roman"/>
                <w:szCs w:val="24"/>
                <w:lang w:val="bg-BG" w:eastAsia="bg-BG"/>
              </w:rPr>
              <w:t>(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>ЗИД на ЗЗБУТ</w:t>
            </w:r>
            <w:r w:rsidR="00C24BB5">
              <w:rPr>
                <w:rFonts w:ascii="Times New Roman" w:hAnsi="Times New Roman"/>
                <w:szCs w:val="24"/>
                <w:lang w:val="bg-BG" w:eastAsia="bg-BG"/>
              </w:rPr>
              <w:t>)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 се цели </w:t>
            </w:r>
            <w:r w:rsidR="009B6A58">
              <w:rPr>
                <w:rFonts w:ascii="Times New Roman" w:hAnsi="Times New Roman"/>
                <w:szCs w:val="24"/>
                <w:lang w:val="bg-BG" w:eastAsia="bg-BG"/>
              </w:rPr>
              <w:t>решаване на следните проблеми:</w:t>
            </w:r>
          </w:p>
          <w:p w:rsidR="00572EFF" w:rsidRDefault="00572EFF" w:rsidP="009B6A58">
            <w:pPr>
              <w:pStyle w:val="ListParagraph"/>
              <w:numPr>
                <w:ilvl w:val="0"/>
                <w:numId w:val="7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Cs w:val="24"/>
                <w:lang w:val="bg-BG" w:eastAsia="bg-BG"/>
              </w:rPr>
              <w:t>Необосновано висока административна тежест на за</w:t>
            </w:r>
            <w:bookmarkStart w:id="0" w:name="_GoBack"/>
            <w:bookmarkEnd w:id="0"/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коновото задължение 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за подаване на уведомление 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>в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 териториалн</w:t>
            </w:r>
            <w:r w:rsidR="00FA0B50">
              <w:rPr>
                <w:rFonts w:ascii="Times New Roman" w:hAnsi="Times New Roman"/>
                <w:szCs w:val="24"/>
                <w:lang w:val="bg-BG" w:eastAsia="bg-BG"/>
              </w:rPr>
              <w:t>ите дирекции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>„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>Инспекция по труда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“, с което се 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>удостоверява липса на промяна на обстоятелствата, подлежащи на деклариране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 по чл. 15, ал. 1 на ЗЗБУТ</w:t>
            </w:r>
            <w:r w:rsidR="00B403B9">
              <w:rPr>
                <w:rFonts w:ascii="Times New Roman" w:hAnsi="Times New Roman"/>
                <w:szCs w:val="24"/>
                <w:lang w:val="bg-BG" w:eastAsia="bg-BG"/>
              </w:rPr>
              <w:t>;</w:t>
            </w:r>
          </w:p>
          <w:p w:rsidR="00DA5A4D" w:rsidRDefault="00DA5A4D" w:rsidP="009B6A58">
            <w:pPr>
              <w:pStyle w:val="ListParagraph"/>
              <w:numPr>
                <w:ilvl w:val="0"/>
                <w:numId w:val="7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Липсват критерии за 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качество и контрол върху услугата, 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която предоставят 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 службите по трудова медицина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="00B403B9">
              <w:rPr>
                <w:rFonts w:ascii="Times New Roman" w:hAnsi="Times New Roman"/>
                <w:szCs w:val="24"/>
                <w:lang w:val="bg-BG" w:eastAsia="bg-BG"/>
              </w:rPr>
              <w:t>на работодателите;</w:t>
            </w:r>
          </w:p>
          <w:p w:rsidR="00B403B9" w:rsidRDefault="00B403B9" w:rsidP="009B6A58">
            <w:pPr>
              <w:pStyle w:val="ListParagraph"/>
              <w:numPr>
                <w:ilvl w:val="0"/>
                <w:numId w:val="7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Дублиране на 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>функциите на Националния съвет за инспектиране на труда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 (НСИТ)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 и на Националния съвет по условия на труд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 (НСУТ) към министъра на труда и социалната политика.</w:t>
            </w:r>
          </w:p>
          <w:p w:rsidR="007565DB" w:rsidRPr="0042347E" w:rsidRDefault="007565DB" w:rsidP="00DA063F">
            <w:pPr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i/>
                <w:szCs w:val="24"/>
                <w:lang w:val="bg-BG"/>
              </w:rPr>
              <w:t>1.2. Опишете какви са проблемите в прилагането на съществуващото законодателство или възникналите обстоятелства, които налагат приемането на ново законодателство. Посочете възможно ли е проблемът да се реши в рамките на съществуващото законодателство чрез промяна в организацията на работа и/или чрез въвеждане на нови технологични възможности (например съвместни инспекции между няколко органа и др.).</w:t>
            </w:r>
          </w:p>
          <w:p w:rsidR="00026F31" w:rsidRDefault="00E81CEB" w:rsidP="00026F31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/>
                <w:szCs w:val="24"/>
                <w:lang w:val="bg-BG" w:eastAsia="bg-BG"/>
              </w:rPr>
              <w:t>Подаването на п</w:t>
            </w:r>
            <w:r w:rsidR="00920CD5" w:rsidRPr="002E627F">
              <w:rPr>
                <w:rFonts w:ascii="Times New Roman" w:hAnsi="Times New Roman"/>
                <w:b/>
                <w:szCs w:val="24"/>
                <w:lang w:val="bg-BG" w:eastAsia="bg-BG"/>
              </w:rPr>
              <w:t>исмени уведомления</w:t>
            </w:r>
            <w:r w:rsidR="00EB50EE" w:rsidRPr="002E627F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по чл. 15, ал. 3 от ЗЗБУТ</w:t>
            </w:r>
            <w:r w:rsidR="00920CD5" w:rsidRPr="002E627F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създава административна тежест на юридическите и физическите лица,</w:t>
            </w:r>
            <w:r w:rsidR="00920CD5"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 които са задължени ежегодно да удостоверява</w:t>
            </w:r>
            <w:r w:rsidR="00EB50EE">
              <w:rPr>
                <w:rFonts w:ascii="Times New Roman" w:hAnsi="Times New Roman"/>
                <w:szCs w:val="24"/>
                <w:lang w:val="bg-BG" w:eastAsia="bg-BG"/>
              </w:rPr>
              <w:t>т</w:t>
            </w:r>
            <w:r w:rsidR="00920CD5"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 липсата на промени през </w:t>
            </w:r>
            <w:r w:rsidR="000D60CD">
              <w:rPr>
                <w:rFonts w:ascii="Times New Roman" w:hAnsi="Times New Roman"/>
                <w:szCs w:val="24"/>
                <w:lang w:val="bg-BG" w:eastAsia="bg-BG"/>
              </w:rPr>
              <w:t>предходната</w:t>
            </w:r>
            <w:r w:rsidR="00920CD5"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 година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>, относно: местонахождението;</w:t>
            </w:r>
            <w:r w:rsidR="00920CD5"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 вида и характера на производствената дейност на предприятието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>; броя на работниците; условията на труд;</w:t>
            </w:r>
            <w:r w:rsidR="00920CD5"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 рисковите фактори и мерки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>те</w:t>
            </w:r>
            <w:r w:rsidR="00920CD5"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, които гарантират недопускането на аварии и злополуки. 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>У</w:t>
            </w:r>
            <w:r w:rsidR="00920CD5" w:rsidRPr="0042347E">
              <w:rPr>
                <w:rFonts w:ascii="Times New Roman" w:hAnsi="Times New Roman"/>
                <w:szCs w:val="24"/>
                <w:lang w:val="bg-BG" w:eastAsia="bg-BG"/>
              </w:rPr>
              <w:t>ведомления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>та</w:t>
            </w:r>
            <w:r w:rsidR="00920CD5"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 не </w:t>
            </w:r>
            <w:r w:rsidR="00865403">
              <w:rPr>
                <w:rFonts w:ascii="Times New Roman" w:hAnsi="Times New Roman"/>
                <w:szCs w:val="24"/>
                <w:lang w:val="bg-BG" w:eastAsia="bg-BG"/>
              </w:rPr>
              <w:t>съдържат</w:t>
            </w:r>
            <w:r w:rsidR="00920CD5"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 данни, които биха могли да бъдат източник на информация при извършването на контролната дейност или при идентифицирането на обекти</w:t>
            </w:r>
            <w:r w:rsidR="0042783D">
              <w:rPr>
                <w:rFonts w:ascii="Times New Roman" w:hAnsi="Times New Roman"/>
                <w:szCs w:val="24"/>
                <w:lang w:val="bg-BG" w:eastAsia="bg-BG"/>
              </w:rPr>
              <w:t>те на контрол</w:t>
            </w:r>
            <w:r w:rsidR="00920CD5" w:rsidRPr="0042347E">
              <w:rPr>
                <w:rFonts w:ascii="Times New Roman" w:hAnsi="Times New Roman"/>
                <w:szCs w:val="24"/>
                <w:lang w:val="bg-BG" w:eastAsia="bg-BG"/>
              </w:rPr>
              <w:t>.</w:t>
            </w:r>
            <w:r w:rsidR="00DA5D32">
              <w:rPr>
                <w:rFonts w:ascii="Times New Roman" w:hAnsi="Times New Roman"/>
                <w:szCs w:val="24"/>
                <w:lang w:val="bg-BG" w:eastAsia="bg-BG"/>
              </w:rPr>
              <w:t xml:space="preserve"> В тази връзка процесът на администриране </w:t>
            </w:r>
            <w:r w:rsidR="00467DD1">
              <w:rPr>
                <w:rFonts w:ascii="Times New Roman" w:hAnsi="Times New Roman"/>
                <w:szCs w:val="24"/>
                <w:lang w:val="bg-BG" w:eastAsia="bg-BG"/>
              </w:rPr>
              <w:t xml:space="preserve">ненужно се </w:t>
            </w:r>
            <w:r w:rsidR="00DA5D32">
              <w:rPr>
                <w:rFonts w:ascii="Times New Roman" w:hAnsi="Times New Roman"/>
                <w:szCs w:val="24"/>
                <w:lang w:val="bg-BG" w:eastAsia="bg-BG"/>
              </w:rPr>
              <w:t xml:space="preserve">натоварва с </w:t>
            </w:r>
            <w:r w:rsidR="00467DD1">
              <w:rPr>
                <w:rFonts w:ascii="Times New Roman" w:hAnsi="Times New Roman"/>
                <w:szCs w:val="24"/>
                <w:lang w:val="bg-BG" w:eastAsia="bg-BG"/>
              </w:rPr>
              <w:t>обработка на документи</w:t>
            </w:r>
            <w:r w:rsidR="00865403">
              <w:rPr>
                <w:rFonts w:ascii="Times New Roman" w:hAnsi="Times New Roman"/>
                <w:szCs w:val="24"/>
                <w:lang w:val="bg-BG" w:eastAsia="bg-BG"/>
              </w:rPr>
              <w:t>, които не се използват</w:t>
            </w:r>
            <w:r w:rsidR="00DA5D32">
              <w:rPr>
                <w:rFonts w:ascii="Times New Roman" w:hAnsi="Times New Roman"/>
                <w:szCs w:val="24"/>
                <w:lang w:val="bg-BG" w:eastAsia="bg-BG"/>
              </w:rPr>
              <w:t>.</w:t>
            </w:r>
            <w:r w:rsidR="00920CD5"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="00865403">
              <w:rPr>
                <w:rFonts w:ascii="Times New Roman" w:hAnsi="Times New Roman"/>
                <w:szCs w:val="24"/>
                <w:lang w:val="bg-BG" w:eastAsia="bg-BG"/>
              </w:rPr>
              <w:t>И</w:t>
            </w:r>
            <w:r w:rsidR="00920CD5"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зточник на информация </w:t>
            </w:r>
            <w:r w:rsidR="00865403">
              <w:rPr>
                <w:rFonts w:ascii="Times New Roman" w:hAnsi="Times New Roman"/>
                <w:szCs w:val="24"/>
                <w:lang w:val="bg-BG" w:eastAsia="bg-BG"/>
              </w:rPr>
              <w:t xml:space="preserve">както за нуждите на контрола, така и за анализ на състоянието на условията на труд в предприятията </w:t>
            </w:r>
            <w:r w:rsidR="00920CD5" w:rsidRPr="0042347E">
              <w:rPr>
                <w:rFonts w:ascii="Times New Roman" w:hAnsi="Times New Roman"/>
                <w:szCs w:val="24"/>
                <w:lang w:val="bg-BG" w:eastAsia="bg-BG"/>
              </w:rPr>
              <w:t>е годишната декларация по чл. 15</w:t>
            </w:r>
            <w:r w:rsidR="00CC72DE">
              <w:rPr>
                <w:rFonts w:ascii="Times New Roman" w:hAnsi="Times New Roman"/>
                <w:szCs w:val="24"/>
                <w:lang w:val="bg-BG" w:eastAsia="bg-BG"/>
              </w:rPr>
              <w:t>, ал.1 на</w:t>
            </w:r>
            <w:r w:rsidR="00920CD5"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 З</w:t>
            </w:r>
            <w:r w:rsidR="00CC72DE">
              <w:rPr>
                <w:rFonts w:ascii="Times New Roman" w:hAnsi="Times New Roman"/>
                <w:szCs w:val="24"/>
                <w:lang w:val="bg-BG" w:eastAsia="bg-BG"/>
              </w:rPr>
              <w:t>ЗБУТ</w:t>
            </w:r>
            <w:r w:rsidR="00920CD5" w:rsidRPr="0042347E">
              <w:rPr>
                <w:rFonts w:ascii="Times New Roman" w:hAnsi="Times New Roman"/>
                <w:szCs w:val="24"/>
                <w:lang w:val="bg-BG" w:eastAsia="bg-BG"/>
              </w:rPr>
              <w:t>, която задължените лица подават първоначално и при промяна на декларираните обстоятелства. В тази връзка, е целесъобразно задължените лица да подават само годишни декларации</w:t>
            </w:r>
            <w:r w:rsidR="00467DD1">
              <w:rPr>
                <w:rFonts w:ascii="Times New Roman" w:hAnsi="Times New Roman"/>
                <w:szCs w:val="24"/>
                <w:lang w:val="bg-BG" w:eastAsia="bg-BG"/>
              </w:rPr>
              <w:t xml:space="preserve">, което не може </w:t>
            </w:r>
            <w:r w:rsidR="00C43620">
              <w:rPr>
                <w:rFonts w:ascii="Times New Roman" w:hAnsi="Times New Roman"/>
                <w:szCs w:val="24"/>
                <w:lang w:val="bg-BG" w:eastAsia="bg-BG"/>
              </w:rPr>
              <w:t xml:space="preserve">да </w:t>
            </w:r>
            <w:r w:rsidR="0007384C">
              <w:rPr>
                <w:rFonts w:ascii="Times New Roman" w:hAnsi="Times New Roman"/>
                <w:szCs w:val="24"/>
                <w:lang w:val="bg-BG" w:eastAsia="bg-BG"/>
              </w:rPr>
              <w:t xml:space="preserve">се осъществи </w:t>
            </w:r>
            <w:r w:rsidR="00C43620">
              <w:rPr>
                <w:rFonts w:ascii="Times New Roman" w:hAnsi="Times New Roman"/>
                <w:szCs w:val="24"/>
                <w:lang w:val="bg-BG" w:eastAsia="bg-BG"/>
              </w:rPr>
              <w:t>без промяна в закона</w:t>
            </w:r>
            <w:r w:rsidR="00920CD5" w:rsidRPr="0042347E">
              <w:rPr>
                <w:rFonts w:ascii="Times New Roman" w:hAnsi="Times New Roman"/>
                <w:szCs w:val="24"/>
                <w:lang w:val="bg-BG" w:eastAsia="bg-BG"/>
              </w:rPr>
              <w:t>.</w:t>
            </w:r>
          </w:p>
          <w:p w:rsidR="00F26DF4" w:rsidRPr="00B009A1" w:rsidRDefault="00026F31" w:rsidP="00FA0B50">
            <w:pPr>
              <w:spacing w:before="120" w:after="120"/>
              <w:jc w:val="both"/>
              <w:rPr>
                <w:b/>
                <w:szCs w:val="24"/>
              </w:rPr>
            </w:pPr>
            <w:r>
              <w:rPr>
                <w:rFonts w:ascii="Times New Roman" w:hAnsi="Times New Roman"/>
                <w:szCs w:val="24"/>
                <w:lang w:val="bg-BG" w:eastAsia="bg-BG"/>
              </w:rPr>
              <w:t>ЗЗБУТ</w:t>
            </w:r>
            <w:r w:rsidRPr="00026F3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26F31">
              <w:rPr>
                <w:rFonts w:ascii="Times New Roman" w:hAnsi="Times New Roman"/>
                <w:bCs/>
              </w:rPr>
              <w:t>задължава</w:t>
            </w:r>
            <w:proofErr w:type="spellEnd"/>
            <w:r w:rsidRPr="00026F3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26F31">
              <w:rPr>
                <w:rFonts w:ascii="Times New Roman" w:hAnsi="Times New Roman"/>
                <w:bCs/>
              </w:rPr>
              <w:t>всички</w:t>
            </w:r>
            <w:proofErr w:type="spellEnd"/>
            <w:r w:rsidRPr="00026F3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26F31">
              <w:rPr>
                <w:rFonts w:ascii="Times New Roman" w:hAnsi="Times New Roman"/>
                <w:bCs/>
              </w:rPr>
              <w:t>работодатели</w:t>
            </w:r>
            <w:proofErr w:type="spellEnd"/>
            <w:r w:rsidRPr="00026F3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26F31">
              <w:rPr>
                <w:rFonts w:ascii="Times New Roman" w:hAnsi="Times New Roman"/>
                <w:bCs/>
              </w:rPr>
              <w:t>да</w:t>
            </w:r>
            <w:proofErr w:type="spellEnd"/>
            <w:r w:rsidRPr="00026F3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26F31">
              <w:rPr>
                <w:rFonts w:ascii="Times New Roman" w:hAnsi="Times New Roman"/>
                <w:bCs/>
              </w:rPr>
              <w:t>осигуряват</w:t>
            </w:r>
            <w:proofErr w:type="spellEnd"/>
            <w:r w:rsidRPr="00026F3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26F31">
              <w:rPr>
                <w:rFonts w:ascii="Times New Roman" w:hAnsi="Times New Roman"/>
                <w:bCs/>
              </w:rPr>
              <w:t>обслужване</w:t>
            </w:r>
            <w:proofErr w:type="spellEnd"/>
            <w:r w:rsidRPr="00026F31">
              <w:rPr>
                <w:rFonts w:ascii="Times New Roman" w:hAnsi="Times New Roman"/>
                <w:bCs/>
              </w:rPr>
              <w:t xml:space="preserve"> на </w:t>
            </w:r>
            <w:proofErr w:type="spellStart"/>
            <w:r w:rsidRPr="00026F31">
              <w:rPr>
                <w:rFonts w:ascii="Times New Roman" w:hAnsi="Times New Roman"/>
                <w:bCs/>
              </w:rPr>
              <w:t>работещите</w:t>
            </w:r>
            <w:proofErr w:type="spellEnd"/>
            <w:r w:rsidRPr="00026F3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26F31">
              <w:rPr>
                <w:rFonts w:ascii="Times New Roman" w:hAnsi="Times New Roman"/>
                <w:bCs/>
              </w:rPr>
              <w:t>от</w:t>
            </w:r>
            <w:proofErr w:type="spellEnd"/>
            <w:r w:rsidRPr="00026F3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026F31">
              <w:rPr>
                <w:rFonts w:ascii="Times New Roman" w:hAnsi="Times New Roman"/>
                <w:bCs/>
              </w:rPr>
              <w:t>регистрирани</w:t>
            </w:r>
            <w:proofErr w:type="spellEnd"/>
            <w:r w:rsidRPr="00026F3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22161">
              <w:rPr>
                <w:rFonts w:ascii="Times New Roman" w:hAnsi="Times New Roman"/>
                <w:b/>
                <w:bCs/>
              </w:rPr>
              <w:t>служби</w:t>
            </w:r>
            <w:proofErr w:type="spellEnd"/>
            <w:r w:rsidRPr="0082216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822161">
              <w:rPr>
                <w:rFonts w:ascii="Times New Roman" w:hAnsi="Times New Roman"/>
                <w:b/>
                <w:bCs/>
              </w:rPr>
              <w:t>по</w:t>
            </w:r>
            <w:proofErr w:type="spellEnd"/>
            <w:r w:rsidRPr="00822161">
              <w:rPr>
                <w:rFonts w:ascii="Times New Roman" w:hAnsi="Times New Roman"/>
                <w:b/>
                <w:bCs/>
              </w:rPr>
              <w:t xml:space="preserve"> трудова </w:t>
            </w:r>
            <w:proofErr w:type="spellStart"/>
            <w:r w:rsidRPr="00822161">
              <w:rPr>
                <w:rFonts w:ascii="Times New Roman" w:hAnsi="Times New Roman"/>
                <w:b/>
                <w:bCs/>
              </w:rPr>
              <w:t>медицина</w:t>
            </w:r>
            <w:proofErr w:type="spellEnd"/>
            <w:r w:rsidRPr="00822161">
              <w:rPr>
                <w:rFonts w:ascii="Times New Roman" w:hAnsi="Times New Roman"/>
                <w:b/>
                <w:bCs/>
              </w:rPr>
              <w:t xml:space="preserve"> (СТМ)</w:t>
            </w:r>
            <w:r w:rsidRPr="00026F31">
              <w:rPr>
                <w:rFonts w:ascii="Times New Roman" w:hAnsi="Times New Roman"/>
                <w:bCs/>
              </w:rPr>
              <w:t>. СТМ</w:t>
            </w:r>
            <w:r w:rsidRPr="00026F31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026F31">
              <w:rPr>
                <w:rFonts w:ascii="Times New Roman" w:hAnsi="Times New Roman"/>
                <w:szCs w:val="28"/>
              </w:rPr>
              <w:t>са</w:t>
            </w:r>
            <w:proofErr w:type="spellEnd"/>
            <w:r w:rsidRPr="00026F31">
              <w:rPr>
                <w:rFonts w:ascii="Times New Roman" w:hAnsi="Times New Roman"/>
                <w:szCs w:val="28"/>
              </w:rPr>
              <w:t xml:space="preserve"> </w:t>
            </w:r>
            <w:r w:rsidRPr="00026F31">
              <w:rPr>
                <w:rFonts w:ascii="Times New Roman" w:hAnsi="Times New Roman"/>
                <w:lang w:val="x-none"/>
              </w:rPr>
              <w:t xml:space="preserve">юридически или физически лица, регистрирани по Търговския закон, по Закона за кооперациите или по Закона за </w:t>
            </w:r>
            <w:r w:rsidRPr="00026F31">
              <w:rPr>
                <w:rFonts w:ascii="Times New Roman" w:hAnsi="Times New Roman"/>
                <w:lang w:val="x-none"/>
              </w:rPr>
              <w:lastRenderedPageBreak/>
              <w:t>юридическите лица с нестопанска цел за обслужване на работещи</w:t>
            </w:r>
            <w:r w:rsidR="00FA0B50">
              <w:rPr>
                <w:rFonts w:ascii="Times New Roman" w:hAnsi="Times New Roman"/>
                <w:lang w:val="bg-BG"/>
              </w:rPr>
              <w:t>. О</w:t>
            </w:r>
            <w:proofErr w:type="spellStart"/>
            <w:r w:rsidRPr="00026F31">
              <w:rPr>
                <w:rFonts w:ascii="Times New Roman" w:hAnsi="Times New Roman"/>
              </w:rPr>
              <w:t>сновните</w:t>
            </w:r>
            <w:proofErr w:type="spellEnd"/>
            <w:r w:rsidRPr="00026F31">
              <w:rPr>
                <w:rFonts w:ascii="Times New Roman" w:hAnsi="Times New Roman"/>
              </w:rPr>
              <w:t xml:space="preserve"> </w:t>
            </w:r>
            <w:proofErr w:type="spellStart"/>
            <w:r w:rsidRPr="00026F31">
              <w:rPr>
                <w:rFonts w:ascii="Times New Roman" w:hAnsi="Times New Roman"/>
              </w:rPr>
              <w:t>дейности</w:t>
            </w:r>
            <w:proofErr w:type="spellEnd"/>
            <w:r w:rsidRPr="00026F31">
              <w:rPr>
                <w:rFonts w:ascii="Times New Roman" w:hAnsi="Times New Roman"/>
              </w:rPr>
              <w:t>/</w:t>
            </w:r>
            <w:proofErr w:type="spellStart"/>
            <w:r w:rsidRPr="00026F31">
              <w:rPr>
                <w:rFonts w:ascii="Times New Roman" w:hAnsi="Times New Roman"/>
              </w:rPr>
              <w:t>услуги</w:t>
            </w:r>
            <w:proofErr w:type="spellEnd"/>
            <w:r w:rsidRPr="00026F31">
              <w:rPr>
                <w:rFonts w:ascii="Times New Roman" w:hAnsi="Times New Roman"/>
              </w:rPr>
              <w:t xml:space="preserve">, които </w:t>
            </w:r>
            <w:proofErr w:type="spellStart"/>
            <w:r w:rsidRPr="00026F31">
              <w:rPr>
                <w:rFonts w:ascii="Times New Roman" w:hAnsi="Times New Roman"/>
              </w:rPr>
              <w:t>осъществяват</w:t>
            </w:r>
            <w:proofErr w:type="spellEnd"/>
            <w:r w:rsidRPr="00026F31">
              <w:rPr>
                <w:rFonts w:ascii="Times New Roman" w:hAnsi="Times New Roman"/>
              </w:rPr>
              <w:t xml:space="preserve"> </w:t>
            </w:r>
            <w:proofErr w:type="spellStart"/>
            <w:r w:rsidRPr="00026F31">
              <w:rPr>
                <w:rFonts w:ascii="Times New Roman" w:hAnsi="Times New Roman"/>
              </w:rPr>
              <w:t>са</w:t>
            </w:r>
            <w:proofErr w:type="spellEnd"/>
            <w:r w:rsidRPr="00026F31">
              <w:rPr>
                <w:rFonts w:ascii="Times New Roman" w:hAnsi="Times New Roman"/>
              </w:rPr>
              <w:t xml:space="preserve"> </w:t>
            </w:r>
            <w:proofErr w:type="spellStart"/>
            <w:r w:rsidRPr="00026F31">
              <w:rPr>
                <w:rFonts w:ascii="Times New Roman" w:hAnsi="Times New Roman"/>
              </w:rPr>
              <w:t>свързани</w:t>
            </w:r>
            <w:proofErr w:type="spellEnd"/>
            <w:r w:rsidRPr="00026F31">
              <w:rPr>
                <w:rFonts w:ascii="Times New Roman" w:hAnsi="Times New Roman"/>
              </w:rPr>
              <w:t xml:space="preserve"> с</w:t>
            </w:r>
            <w:r w:rsidRPr="00026F31">
              <w:rPr>
                <w:rFonts w:ascii="Times New Roman" w:hAnsi="Times New Roman"/>
                <w:lang w:val="x-none"/>
              </w:rPr>
              <w:t xml:space="preserve"> консул</w:t>
            </w:r>
            <w:r w:rsidRPr="00026F31">
              <w:rPr>
                <w:rFonts w:ascii="Times New Roman" w:hAnsi="Times New Roman"/>
              </w:rPr>
              <w:t xml:space="preserve">тации и </w:t>
            </w:r>
            <w:r w:rsidRPr="00026F31">
              <w:rPr>
                <w:rFonts w:ascii="Times New Roman" w:hAnsi="Times New Roman"/>
                <w:lang w:val="x-none"/>
              </w:rPr>
              <w:t>пом</w:t>
            </w:r>
            <w:r w:rsidRPr="00026F31">
              <w:rPr>
                <w:rFonts w:ascii="Times New Roman" w:hAnsi="Times New Roman"/>
              </w:rPr>
              <w:t xml:space="preserve">ощ на </w:t>
            </w:r>
            <w:r w:rsidR="00241AB3">
              <w:rPr>
                <w:rFonts w:ascii="Times New Roman" w:hAnsi="Times New Roman"/>
                <w:lang w:val="x-none"/>
              </w:rPr>
              <w:t>работодателите</w:t>
            </w:r>
            <w:r w:rsidRPr="00026F31">
              <w:rPr>
                <w:rFonts w:ascii="Times New Roman" w:hAnsi="Times New Roman"/>
                <w:lang w:val="x-none"/>
              </w:rPr>
              <w:t xml:space="preserve"> </w:t>
            </w:r>
            <w:r w:rsidR="00241AB3">
              <w:rPr>
                <w:rFonts w:ascii="Times New Roman" w:hAnsi="Times New Roman"/>
                <w:lang w:val="bg-BG"/>
              </w:rPr>
              <w:t>при</w:t>
            </w:r>
            <w:r w:rsidRPr="00026F31">
              <w:rPr>
                <w:rFonts w:ascii="Times New Roman" w:hAnsi="Times New Roman"/>
                <w:lang w:val="x-none"/>
              </w:rPr>
              <w:t xml:space="preserve"> планирането и организирането на дейностите </w:t>
            </w:r>
            <w:r>
              <w:rPr>
                <w:rFonts w:ascii="Times New Roman" w:hAnsi="Times New Roman"/>
                <w:lang w:val="bg-BG"/>
              </w:rPr>
              <w:t>за</w:t>
            </w:r>
            <w:r w:rsidRPr="00026F31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  <w:lang w:val="bg-BG"/>
              </w:rPr>
              <w:t xml:space="preserve"> </w:t>
            </w:r>
            <w:r w:rsidRPr="00026F31">
              <w:rPr>
                <w:rFonts w:ascii="Times New Roman" w:hAnsi="Times New Roman"/>
                <w:lang w:val="x-none"/>
              </w:rPr>
              <w:t>осигуряване и поддържане на здравословни и безопасни условия на труд;</w:t>
            </w:r>
            <w:r>
              <w:rPr>
                <w:rFonts w:ascii="Times New Roman" w:hAnsi="Times New Roman"/>
                <w:lang w:val="bg-BG"/>
              </w:rPr>
              <w:t xml:space="preserve"> </w:t>
            </w:r>
            <w:r w:rsidRPr="00026F31">
              <w:rPr>
                <w:rFonts w:ascii="Times New Roman" w:hAnsi="Times New Roman"/>
                <w:lang w:val="x-none"/>
              </w:rPr>
              <w:t xml:space="preserve">укрепване на здравето и </w:t>
            </w:r>
            <w:r w:rsidRPr="00794779">
              <w:rPr>
                <w:rFonts w:ascii="Times New Roman" w:hAnsi="Times New Roman"/>
                <w:lang w:val="x-none"/>
              </w:rPr>
              <w:t>работоспособността</w:t>
            </w:r>
            <w:r w:rsidRPr="00026F31">
              <w:rPr>
                <w:rFonts w:ascii="Times New Roman" w:hAnsi="Times New Roman"/>
                <w:lang w:val="x-none"/>
              </w:rPr>
              <w:t xml:space="preserve"> на работещите във връзка с извършваната от тях работа;</w:t>
            </w:r>
            <w:r>
              <w:rPr>
                <w:rFonts w:ascii="Times New Roman" w:hAnsi="Times New Roman"/>
                <w:lang w:val="bg-BG"/>
              </w:rPr>
              <w:t xml:space="preserve"> </w:t>
            </w:r>
            <w:r w:rsidRPr="00026F31">
              <w:rPr>
                <w:rFonts w:ascii="Times New Roman" w:hAnsi="Times New Roman"/>
                <w:lang w:val="x-none"/>
              </w:rPr>
              <w:t>приспособяване на работата към възможностите на работещия, като се отчита неговото физическо и психическо здраве</w:t>
            </w:r>
            <w:r w:rsidR="00FA0B50">
              <w:rPr>
                <w:rFonts w:ascii="Times New Roman" w:hAnsi="Times New Roman"/>
                <w:lang w:val="bg-BG"/>
              </w:rPr>
              <w:t xml:space="preserve"> и </w:t>
            </w:r>
            <w:proofErr w:type="spellStart"/>
            <w:r w:rsidR="00FA0B50">
              <w:rPr>
                <w:rFonts w:ascii="Times New Roman" w:hAnsi="Times New Roman"/>
                <w:lang w:val="bg-BG"/>
              </w:rPr>
              <w:t>др</w:t>
            </w:r>
            <w:proofErr w:type="spellEnd"/>
            <w:r w:rsidRPr="00026F31">
              <w:rPr>
                <w:rFonts w:ascii="Times New Roman" w:hAnsi="Times New Roman"/>
                <w:lang w:val="x-none"/>
              </w:rPr>
              <w:t>.</w:t>
            </w:r>
            <w:r>
              <w:rPr>
                <w:rFonts w:ascii="Times New Roman" w:hAnsi="Times New Roman"/>
                <w:lang w:val="bg-BG"/>
              </w:rPr>
              <w:t xml:space="preserve"> </w:t>
            </w:r>
            <w:r w:rsidR="00DA1CF5" w:rsidRPr="00DA1CF5">
              <w:rPr>
                <w:rFonts w:ascii="Times New Roman" w:hAnsi="Times New Roman"/>
                <w:szCs w:val="24"/>
              </w:rPr>
              <w:t xml:space="preserve">В </w:t>
            </w:r>
            <w:proofErr w:type="spellStart"/>
            <w:r w:rsidR="00DA1CF5" w:rsidRPr="00DA1CF5">
              <w:rPr>
                <w:rFonts w:ascii="Times New Roman" w:hAnsi="Times New Roman"/>
                <w:szCs w:val="24"/>
              </w:rPr>
              <w:t>законодателството</w:t>
            </w:r>
            <w:proofErr w:type="spellEnd"/>
            <w:r w:rsidR="00DA1CF5" w:rsidRPr="00DA1CF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DA1CF5" w:rsidRPr="00DA1CF5">
              <w:rPr>
                <w:rFonts w:ascii="Times New Roman" w:hAnsi="Times New Roman"/>
                <w:szCs w:val="24"/>
              </w:rPr>
              <w:t>липсват</w:t>
            </w:r>
            <w:proofErr w:type="spellEnd"/>
            <w:r w:rsidR="00DA1CF5" w:rsidRPr="00DA1CF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DA1CF5" w:rsidRPr="00DA1CF5">
              <w:rPr>
                <w:rFonts w:ascii="Times New Roman" w:hAnsi="Times New Roman"/>
                <w:szCs w:val="24"/>
              </w:rPr>
              <w:t>измерими</w:t>
            </w:r>
            <w:proofErr w:type="spellEnd"/>
            <w:r w:rsidR="00DA1CF5" w:rsidRPr="00DA1CF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DA1CF5" w:rsidRPr="00DA1CF5">
              <w:rPr>
                <w:rFonts w:ascii="Times New Roman" w:hAnsi="Times New Roman"/>
                <w:szCs w:val="24"/>
              </w:rPr>
              <w:t>критерии</w:t>
            </w:r>
            <w:proofErr w:type="spellEnd"/>
            <w:r w:rsidR="00DA1CF5" w:rsidRPr="00DA1CF5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="00DA1CF5" w:rsidRPr="00DA1CF5">
              <w:rPr>
                <w:rFonts w:ascii="Times New Roman" w:hAnsi="Times New Roman"/>
                <w:szCs w:val="24"/>
              </w:rPr>
              <w:t>изисквания</w:t>
            </w:r>
            <w:proofErr w:type="spellEnd"/>
            <w:r w:rsidR="00DA1CF5" w:rsidRPr="00DA1CF5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DA1CF5" w:rsidRPr="00DA1CF5">
              <w:rPr>
                <w:rFonts w:ascii="Times New Roman" w:hAnsi="Times New Roman"/>
                <w:szCs w:val="24"/>
              </w:rPr>
              <w:t>за</w:t>
            </w:r>
            <w:proofErr w:type="spellEnd"/>
            <w:r w:rsidR="00DA1C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proofErr w:type="spellStart"/>
            <w:r w:rsidR="00DA1CF5" w:rsidRPr="00DA1CF5">
              <w:rPr>
                <w:rFonts w:ascii="Times New Roman" w:hAnsi="Times New Roman"/>
                <w:szCs w:val="24"/>
              </w:rPr>
              <w:t>тяхната</w:t>
            </w:r>
            <w:proofErr w:type="spellEnd"/>
            <w:r w:rsidR="00DA1CF5" w:rsidRPr="00DA1CF5">
              <w:rPr>
                <w:rFonts w:ascii="Times New Roman" w:hAnsi="Times New Roman"/>
                <w:szCs w:val="24"/>
              </w:rPr>
              <w:t xml:space="preserve"> дейност</w:t>
            </w:r>
            <w:r w:rsidR="00DA1CF5">
              <w:rPr>
                <w:rFonts w:ascii="Times New Roman" w:hAnsi="Times New Roman"/>
                <w:szCs w:val="24"/>
                <w:lang w:val="bg-BG"/>
              </w:rPr>
              <w:t>, в т.ч. и за качество, което води до</w:t>
            </w:r>
            <w:r w:rsidR="00822161">
              <w:rPr>
                <w:rFonts w:ascii="Times New Roman" w:hAnsi="Times New Roman"/>
                <w:szCs w:val="24"/>
                <w:lang w:val="bg-BG"/>
              </w:rPr>
              <w:t>:</w:t>
            </w:r>
            <w:r w:rsidR="00DA1CF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DA1CF5" w:rsidRPr="00026F31">
              <w:rPr>
                <w:rFonts w:ascii="Times New Roman" w:hAnsi="Times New Roman"/>
                <w:lang w:val="x-none"/>
              </w:rPr>
              <w:t>смесване на дейностите по превенция на рисковете на работното място и медицинск</w:t>
            </w:r>
            <w:r w:rsidR="00822161">
              <w:rPr>
                <w:rFonts w:ascii="Times New Roman" w:hAnsi="Times New Roman"/>
                <w:lang w:val="x-none"/>
              </w:rPr>
              <w:t>и дейности</w:t>
            </w:r>
            <w:r w:rsidR="00822161">
              <w:rPr>
                <w:rFonts w:ascii="Times New Roman" w:hAnsi="Times New Roman"/>
                <w:lang w:val="bg-BG"/>
              </w:rPr>
              <w:t>;</w:t>
            </w:r>
            <w:r w:rsidR="00DA1CF5">
              <w:rPr>
                <w:rFonts w:ascii="Times New Roman" w:hAnsi="Times New Roman"/>
                <w:lang w:val="x-none"/>
              </w:rPr>
              <w:t xml:space="preserve"> формални оценки на </w:t>
            </w:r>
            <w:r w:rsidR="00DA1CF5" w:rsidRPr="00026F31">
              <w:rPr>
                <w:rFonts w:ascii="Times New Roman" w:hAnsi="Times New Roman"/>
                <w:lang w:val="x-none"/>
              </w:rPr>
              <w:t>професионалните рискове</w:t>
            </w:r>
            <w:r w:rsidR="00822161">
              <w:rPr>
                <w:rFonts w:ascii="Times New Roman" w:hAnsi="Times New Roman"/>
                <w:lang w:val="bg-BG"/>
              </w:rPr>
              <w:t>;</w:t>
            </w:r>
            <w:r w:rsidR="00DA1CF5">
              <w:rPr>
                <w:rFonts w:ascii="Times New Roman" w:hAnsi="Times New Roman"/>
                <w:lang w:val="bg-BG"/>
              </w:rPr>
              <w:t xml:space="preserve"> </w:t>
            </w:r>
            <w:r w:rsidR="00822161" w:rsidRPr="00026F31">
              <w:rPr>
                <w:rFonts w:ascii="Times New Roman" w:hAnsi="Times New Roman"/>
                <w:lang w:val="x-none"/>
              </w:rPr>
              <w:t>формално</w:t>
            </w:r>
            <w:r w:rsidR="00822161" w:rsidRPr="00026F31">
              <w:rPr>
                <w:rFonts w:ascii="Times New Roman" w:hAnsi="Times New Roman"/>
              </w:rPr>
              <w:t xml:space="preserve"> </w:t>
            </w:r>
            <w:r w:rsidR="00822161" w:rsidRPr="00026F31">
              <w:rPr>
                <w:rFonts w:ascii="Times New Roman" w:hAnsi="Times New Roman"/>
                <w:lang w:val="x-none"/>
              </w:rPr>
              <w:t xml:space="preserve"> наблюдение, анализ и оценка на здравното състояние във връзка с условията на труд на всички обслужвани работещи;</w:t>
            </w:r>
            <w:r w:rsidR="00822161">
              <w:rPr>
                <w:rFonts w:ascii="Times New Roman" w:hAnsi="Times New Roman"/>
                <w:lang w:val="bg-BG"/>
              </w:rPr>
              <w:t xml:space="preserve"> ниско </w:t>
            </w:r>
            <w:r w:rsidR="00822161" w:rsidRPr="00026F31">
              <w:rPr>
                <w:rFonts w:ascii="Times New Roman" w:hAnsi="Times New Roman"/>
                <w:lang w:val="x-none"/>
              </w:rPr>
              <w:t>професионално-квалификационното равнище на специалистите от СТМ</w:t>
            </w:r>
            <w:r w:rsidR="00822161">
              <w:rPr>
                <w:rFonts w:ascii="Times New Roman" w:hAnsi="Times New Roman"/>
                <w:lang w:val="bg-BG"/>
              </w:rPr>
              <w:t xml:space="preserve">; </w:t>
            </w:r>
            <w:r w:rsidR="00822161" w:rsidRPr="00026F31">
              <w:rPr>
                <w:rFonts w:ascii="Times New Roman" w:hAnsi="Times New Roman"/>
                <w:lang w:val="x-none"/>
              </w:rPr>
              <w:t xml:space="preserve">неефективен контрол върху дейността </w:t>
            </w:r>
            <w:r w:rsidR="00822161">
              <w:rPr>
                <w:rFonts w:ascii="Times New Roman" w:hAnsi="Times New Roman"/>
                <w:lang w:val="bg-BG"/>
              </w:rPr>
              <w:t xml:space="preserve">им; </w:t>
            </w:r>
            <w:r w:rsidR="00822161" w:rsidRPr="00026F31">
              <w:rPr>
                <w:rFonts w:ascii="Times New Roman" w:hAnsi="Times New Roman"/>
                <w:lang w:val="x-none"/>
              </w:rPr>
              <w:t>слаба</w:t>
            </w:r>
            <w:r w:rsidR="00FA0B50">
              <w:rPr>
                <w:rFonts w:ascii="Times New Roman" w:hAnsi="Times New Roman"/>
              </w:rPr>
              <w:t xml:space="preserve"> </w:t>
            </w:r>
            <w:r w:rsidR="00822161" w:rsidRPr="00026F31">
              <w:rPr>
                <w:rFonts w:ascii="Times New Roman" w:hAnsi="Times New Roman"/>
                <w:lang w:val="x-none"/>
              </w:rPr>
              <w:t>мотивация от страна на работодателите за осигуряване на трудово</w:t>
            </w:r>
            <w:r w:rsidR="00822161" w:rsidRPr="00026F31">
              <w:rPr>
                <w:rFonts w:ascii="Times New Roman" w:hAnsi="Times New Roman"/>
              </w:rPr>
              <w:t>-</w:t>
            </w:r>
            <w:r w:rsidR="00822161" w:rsidRPr="00026F31">
              <w:rPr>
                <w:rFonts w:ascii="Times New Roman" w:hAnsi="Times New Roman"/>
                <w:lang w:val="x-none"/>
              </w:rPr>
              <w:t>медицинско обслужване на работниците и служителите</w:t>
            </w:r>
            <w:r w:rsidR="00822161" w:rsidRPr="00026F31">
              <w:rPr>
                <w:rFonts w:ascii="Times New Roman" w:hAnsi="Times New Roman"/>
              </w:rPr>
              <w:t>.</w:t>
            </w:r>
            <w:r w:rsidR="00822161">
              <w:rPr>
                <w:rFonts w:ascii="Times New Roman" w:hAnsi="Times New Roman"/>
                <w:lang w:val="bg-BG"/>
              </w:rPr>
              <w:t xml:space="preserve"> Все по-често се налага извода, че </w:t>
            </w:r>
            <w:r w:rsidR="00822161" w:rsidRPr="00026F31">
              <w:rPr>
                <w:rFonts w:ascii="Times New Roman" w:hAnsi="Times New Roman"/>
                <w:lang w:val="x-none"/>
              </w:rPr>
              <w:t>качеството на услугите, предоставяни от СТМ не отговаря на очакванията на потребителите, т.е. работодателите</w:t>
            </w:r>
            <w:r w:rsidR="00822161" w:rsidRPr="00026F31">
              <w:rPr>
                <w:rFonts w:ascii="Times New Roman" w:hAnsi="Times New Roman"/>
              </w:rPr>
              <w:t xml:space="preserve"> и </w:t>
            </w:r>
            <w:proofErr w:type="spellStart"/>
            <w:r w:rsidR="00822161" w:rsidRPr="00026F31">
              <w:rPr>
                <w:rFonts w:ascii="Times New Roman" w:hAnsi="Times New Roman"/>
              </w:rPr>
              <w:t>работещите</w:t>
            </w:r>
            <w:proofErr w:type="spellEnd"/>
            <w:r w:rsidR="00822161">
              <w:rPr>
                <w:rFonts w:ascii="Times New Roman" w:hAnsi="Times New Roman"/>
                <w:lang w:val="bg-BG"/>
              </w:rPr>
              <w:t>.</w:t>
            </w:r>
            <w:r w:rsidR="00794779">
              <w:rPr>
                <w:rFonts w:ascii="Times New Roman" w:hAnsi="Times New Roman"/>
                <w:lang w:val="bg-BG"/>
              </w:rPr>
              <w:t xml:space="preserve"> </w:t>
            </w:r>
            <w:r w:rsidR="00FA0B50">
              <w:rPr>
                <w:rFonts w:ascii="Times New Roman" w:hAnsi="Times New Roman"/>
                <w:lang w:val="bg-BG"/>
              </w:rPr>
              <w:t xml:space="preserve">Практиката показва, че при подобни проблеми, </w:t>
            </w:r>
            <w:r w:rsidR="00794779" w:rsidRPr="00794779">
              <w:rPr>
                <w:rFonts w:ascii="Times New Roman" w:hAnsi="Times New Roman"/>
                <w:lang w:val="bg-BG"/>
              </w:rPr>
              <w:t>решение</w:t>
            </w:r>
            <w:r w:rsidR="00FA0B50">
              <w:rPr>
                <w:rFonts w:ascii="Times New Roman" w:hAnsi="Times New Roman"/>
                <w:lang w:val="bg-BG"/>
              </w:rPr>
              <w:t xml:space="preserve"> с доказана ефективност </w:t>
            </w:r>
            <w:r w:rsidR="00794779" w:rsidRPr="00794779">
              <w:rPr>
                <w:rFonts w:ascii="Times New Roman" w:hAnsi="Times New Roman"/>
                <w:lang w:val="bg-BG"/>
              </w:rPr>
              <w:t xml:space="preserve">е прилагането на </w:t>
            </w:r>
            <w:proofErr w:type="spellStart"/>
            <w:r w:rsidR="00794779" w:rsidRPr="00794779">
              <w:rPr>
                <w:rFonts w:ascii="Times New Roman" w:hAnsi="Times New Roman"/>
                <w:szCs w:val="24"/>
              </w:rPr>
              <w:t>стандарти</w:t>
            </w:r>
            <w:proofErr w:type="spellEnd"/>
            <w:r w:rsidR="00794779" w:rsidRPr="0079477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794779" w:rsidRPr="00794779">
              <w:rPr>
                <w:rFonts w:ascii="Times New Roman" w:hAnsi="Times New Roman"/>
                <w:szCs w:val="24"/>
              </w:rPr>
              <w:t>за</w:t>
            </w:r>
            <w:proofErr w:type="spellEnd"/>
            <w:r w:rsidR="00794779" w:rsidRPr="00794779">
              <w:rPr>
                <w:rFonts w:ascii="Times New Roman" w:hAnsi="Times New Roman"/>
                <w:szCs w:val="24"/>
              </w:rPr>
              <w:t xml:space="preserve"> </w:t>
            </w:r>
            <w:r w:rsidR="00794779" w:rsidRPr="00794779">
              <w:rPr>
                <w:rFonts w:ascii="Times New Roman" w:hAnsi="Times New Roman"/>
                <w:lang w:val="x-none"/>
              </w:rPr>
              <w:t xml:space="preserve">качество </w:t>
            </w:r>
            <w:r w:rsidR="00FA0B50">
              <w:rPr>
                <w:rFonts w:ascii="Times New Roman" w:hAnsi="Times New Roman"/>
                <w:lang w:val="bg-BG"/>
              </w:rPr>
              <w:t>н</w:t>
            </w:r>
            <w:r w:rsidR="00794779" w:rsidRPr="00794779">
              <w:rPr>
                <w:rFonts w:ascii="Times New Roman" w:hAnsi="Times New Roman"/>
                <w:lang w:val="x-none"/>
              </w:rPr>
              <w:t xml:space="preserve">а </w:t>
            </w:r>
            <w:proofErr w:type="spellStart"/>
            <w:r w:rsidR="00794779" w:rsidRPr="00794779">
              <w:rPr>
                <w:rFonts w:ascii="Times New Roman" w:hAnsi="Times New Roman"/>
              </w:rPr>
              <w:t>услугите</w:t>
            </w:r>
            <w:proofErr w:type="spellEnd"/>
            <w:r w:rsidR="00794779">
              <w:rPr>
                <w:rFonts w:ascii="Times New Roman" w:hAnsi="Times New Roman"/>
                <w:lang w:val="bg-BG"/>
              </w:rPr>
              <w:t xml:space="preserve">. </w:t>
            </w:r>
            <w:proofErr w:type="spellStart"/>
            <w:r w:rsidR="008E3E9E" w:rsidRPr="00794779">
              <w:rPr>
                <w:rFonts w:ascii="Times New Roman" w:hAnsi="Times New Roman"/>
                <w:szCs w:val="24"/>
              </w:rPr>
              <w:t>За</w:t>
            </w:r>
            <w:proofErr w:type="spellEnd"/>
            <w:r w:rsidR="008E3E9E" w:rsidRPr="00794779">
              <w:rPr>
                <w:rFonts w:ascii="Times New Roman" w:hAnsi="Times New Roman"/>
                <w:szCs w:val="24"/>
              </w:rPr>
              <w:t xml:space="preserve"> </w:t>
            </w:r>
            <w:r w:rsidR="00A7486B">
              <w:rPr>
                <w:rFonts w:ascii="Times New Roman" w:hAnsi="Times New Roman"/>
                <w:szCs w:val="24"/>
                <w:lang w:val="bg-BG"/>
              </w:rPr>
              <w:t xml:space="preserve">да бъдат </w:t>
            </w:r>
            <w:proofErr w:type="spellStart"/>
            <w:r w:rsidR="008E3E9E" w:rsidRPr="00794779">
              <w:rPr>
                <w:rFonts w:ascii="Times New Roman" w:hAnsi="Times New Roman"/>
                <w:szCs w:val="24"/>
              </w:rPr>
              <w:t>въве</w:t>
            </w:r>
            <w:proofErr w:type="spellEnd"/>
            <w:r w:rsidR="00A7486B">
              <w:rPr>
                <w:rFonts w:ascii="Times New Roman" w:hAnsi="Times New Roman"/>
                <w:szCs w:val="24"/>
                <w:lang w:val="bg-BG"/>
              </w:rPr>
              <w:t xml:space="preserve">дени стандарти относно </w:t>
            </w:r>
            <w:proofErr w:type="spellStart"/>
            <w:r w:rsidR="00A7486B" w:rsidRPr="00794779">
              <w:rPr>
                <w:rFonts w:ascii="Times New Roman" w:hAnsi="Times New Roman"/>
                <w:szCs w:val="24"/>
              </w:rPr>
              <w:t>дейността</w:t>
            </w:r>
            <w:proofErr w:type="spellEnd"/>
            <w:r w:rsidR="00A7486B" w:rsidRPr="00794779">
              <w:rPr>
                <w:rFonts w:ascii="Times New Roman" w:hAnsi="Times New Roman"/>
                <w:szCs w:val="24"/>
              </w:rPr>
              <w:t xml:space="preserve"> на </w:t>
            </w:r>
            <w:r w:rsidR="00A7486B">
              <w:rPr>
                <w:rFonts w:ascii="Times New Roman" w:hAnsi="Times New Roman"/>
                <w:szCs w:val="24"/>
                <w:lang w:val="bg-BG"/>
              </w:rPr>
              <w:t xml:space="preserve">СТМ е необходимо </w:t>
            </w:r>
            <w:proofErr w:type="spellStart"/>
            <w:r w:rsidR="008E3E9E" w:rsidRPr="00794779">
              <w:rPr>
                <w:rFonts w:ascii="Times New Roman" w:hAnsi="Times New Roman"/>
                <w:szCs w:val="24"/>
              </w:rPr>
              <w:t>да</w:t>
            </w:r>
            <w:proofErr w:type="spellEnd"/>
            <w:r w:rsidR="008E3E9E" w:rsidRPr="0079477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8E3E9E" w:rsidRPr="00794779">
              <w:rPr>
                <w:rFonts w:ascii="Times New Roman" w:hAnsi="Times New Roman"/>
                <w:szCs w:val="24"/>
              </w:rPr>
              <w:t>се</w:t>
            </w:r>
            <w:proofErr w:type="spellEnd"/>
            <w:r w:rsidR="008E3E9E" w:rsidRPr="00794779">
              <w:rPr>
                <w:rFonts w:ascii="Times New Roman" w:hAnsi="Times New Roman"/>
                <w:szCs w:val="24"/>
              </w:rPr>
              <w:t xml:space="preserve"> </w:t>
            </w:r>
            <w:r w:rsidR="00A7486B">
              <w:rPr>
                <w:rFonts w:ascii="Times New Roman" w:hAnsi="Times New Roman"/>
                <w:szCs w:val="24"/>
                <w:lang w:val="bg-BG"/>
              </w:rPr>
              <w:t>създаде</w:t>
            </w:r>
            <w:r w:rsidR="008E3E9E" w:rsidRPr="0079477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8E3E9E" w:rsidRPr="00794779">
              <w:rPr>
                <w:rFonts w:ascii="Times New Roman" w:hAnsi="Times New Roman"/>
                <w:szCs w:val="24"/>
              </w:rPr>
              <w:t>законодателна</w:t>
            </w:r>
            <w:proofErr w:type="spellEnd"/>
            <w:r w:rsidR="008E3E9E" w:rsidRPr="0079477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8E3E9E" w:rsidRPr="00794779">
              <w:rPr>
                <w:rFonts w:ascii="Times New Roman" w:hAnsi="Times New Roman"/>
                <w:szCs w:val="24"/>
              </w:rPr>
              <w:t>основа</w:t>
            </w:r>
            <w:proofErr w:type="spellEnd"/>
            <w:r w:rsidR="00A7486B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E81CEB">
              <w:rPr>
                <w:rFonts w:ascii="Times New Roman" w:hAnsi="Times New Roman"/>
                <w:szCs w:val="24"/>
                <w:lang w:val="bg-BG"/>
              </w:rPr>
              <w:t>з</w:t>
            </w:r>
            <w:r w:rsidR="00A7486B">
              <w:rPr>
                <w:rFonts w:ascii="Times New Roman" w:hAnsi="Times New Roman"/>
                <w:szCs w:val="24"/>
                <w:lang w:val="bg-BG"/>
              </w:rPr>
              <w:t>а тяхното разработване и утвърждаване</w:t>
            </w:r>
            <w:r w:rsidR="00E81CEB">
              <w:rPr>
                <w:rFonts w:ascii="Times New Roman" w:hAnsi="Times New Roman"/>
                <w:szCs w:val="24"/>
                <w:lang w:val="bg-BG"/>
              </w:rPr>
              <w:t>.</w:t>
            </w:r>
          </w:p>
          <w:p w:rsidR="008F3F1E" w:rsidRDefault="00241AB3" w:rsidP="009D4295">
            <w:pPr>
              <w:tabs>
                <w:tab w:val="left" w:pos="6225"/>
              </w:tabs>
              <w:spacing w:before="120" w:after="120"/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Cs w:val="24"/>
                <w:lang w:val="bg-BG" w:eastAsia="bg-BG"/>
              </w:rPr>
              <w:t>Определените</w:t>
            </w:r>
            <w:r w:rsidR="00A7486B">
              <w:rPr>
                <w:rFonts w:ascii="Times New Roman" w:hAnsi="Times New Roman"/>
                <w:szCs w:val="24"/>
                <w:lang w:val="bg-BG" w:eastAsia="bg-BG"/>
              </w:rPr>
              <w:t xml:space="preserve"> в ЗЗБУТ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 и</w:t>
            </w:r>
            <w:r w:rsidR="008F3F1E">
              <w:rPr>
                <w:rFonts w:ascii="Times New Roman" w:hAnsi="Times New Roman"/>
                <w:szCs w:val="24"/>
                <w:lang w:val="bg-BG" w:eastAsia="bg-BG"/>
              </w:rPr>
              <w:t xml:space="preserve">зисквания </w:t>
            </w:r>
            <w:r w:rsidR="003F4115">
              <w:rPr>
                <w:rFonts w:ascii="Times New Roman" w:hAnsi="Times New Roman"/>
                <w:szCs w:val="24"/>
                <w:lang w:val="bg-BG" w:eastAsia="bg-BG"/>
              </w:rPr>
              <w:t xml:space="preserve">за образование </w:t>
            </w:r>
            <w:r w:rsidR="008F3F1E">
              <w:rPr>
                <w:rFonts w:ascii="Times New Roman" w:hAnsi="Times New Roman"/>
                <w:szCs w:val="24"/>
                <w:lang w:val="bg-BG" w:eastAsia="bg-BG"/>
              </w:rPr>
              <w:t xml:space="preserve">към </w:t>
            </w:r>
            <w:r w:rsidR="008F3F1E">
              <w:rPr>
                <w:rFonts w:ascii="Times New Roman" w:hAnsi="Times New Roman"/>
                <w:szCs w:val="24"/>
                <w:lang w:val="x-none"/>
              </w:rPr>
              <w:t>лице</w:t>
            </w:r>
            <w:r w:rsidR="008F3F1E">
              <w:rPr>
                <w:rFonts w:ascii="Times New Roman" w:hAnsi="Times New Roman"/>
                <w:szCs w:val="24"/>
                <w:lang w:val="bg-BG"/>
              </w:rPr>
              <w:t>то</w:t>
            </w:r>
            <w:r w:rsidR="008F3F1E">
              <w:rPr>
                <w:rFonts w:ascii="Times New Roman" w:hAnsi="Times New Roman"/>
                <w:szCs w:val="24"/>
                <w:lang w:val="x-none"/>
              </w:rPr>
              <w:t xml:space="preserve"> с техническо образование </w:t>
            </w:r>
            <w:r w:rsidR="008F3F1E">
              <w:rPr>
                <w:rFonts w:ascii="Times New Roman" w:hAnsi="Times New Roman"/>
                <w:szCs w:val="24"/>
                <w:lang w:val="bg-BG" w:eastAsia="bg-BG"/>
              </w:rPr>
              <w:t>от минималния състав на СТМ</w:t>
            </w:r>
            <w:r w:rsidR="00A7486B">
              <w:rPr>
                <w:rFonts w:ascii="Times New Roman" w:hAnsi="Times New Roman"/>
                <w:szCs w:val="24"/>
                <w:lang w:val="bg-BG" w:eastAsia="bg-BG"/>
              </w:rPr>
              <w:t xml:space="preserve">, позволява да се прави субективна оценка, тъй като </w:t>
            </w:r>
            <w:r w:rsidR="003F4115">
              <w:rPr>
                <w:rFonts w:ascii="Times New Roman" w:hAnsi="Times New Roman"/>
                <w:szCs w:val="24"/>
                <w:lang w:val="bg-BG" w:eastAsia="bg-BG"/>
              </w:rPr>
              <w:t xml:space="preserve">разпоредбата е обща и не съответства на областите, определени в </w:t>
            </w:r>
            <w:r w:rsidR="003F4115" w:rsidRPr="0042347E">
              <w:rPr>
                <w:rFonts w:ascii="Times New Roman" w:hAnsi="Times New Roman"/>
                <w:szCs w:val="24"/>
                <w:lang w:val="bg-BG" w:eastAsia="bg-BG"/>
              </w:rPr>
              <w:t>Класификатора на областите на висше образование и професионалните направления</w:t>
            </w:r>
            <w:r w:rsidR="003F4115">
              <w:rPr>
                <w:rFonts w:ascii="Times New Roman" w:hAnsi="Times New Roman"/>
                <w:szCs w:val="24"/>
                <w:lang w:val="bg-BG" w:eastAsia="bg-BG"/>
              </w:rPr>
              <w:t>.</w:t>
            </w:r>
            <w:r w:rsidR="008F3F1E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="003F4115">
              <w:rPr>
                <w:rFonts w:ascii="Times New Roman" w:hAnsi="Times New Roman"/>
                <w:szCs w:val="24"/>
                <w:lang w:val="bg-BG" w:eastAsia="bg-BG"/>
              </w:rPr>
              <w:t xml:space="preserve">Това </w:t>
            </w:r>
            <w:r w:rsidR="008F3F1E">
              <w:rPr>
                <w:rFonts w:ascii="Times New Roman" w:hAnsi="Times New Roman"/>
                <w:szCs w:val="24"/>
                <w:lang w:val="bg-BG" w:eastAsia="bg-BG"/>
              </w:rPr>
              <w:t xml:space="preserve">затруднява процеса на 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регистрация на СТМ от една страна, а от друга – създава риск от включване в състава на службите лица, които не притежават необходимите образование и квалификация. </w:t>
            </w:r>
            <w:r w:rsidR="00330029">
              <w:rPr>
                <w:rFonts w:ascii="Times New Roman" w:hAnsi="Times New Roman"/>
                <w:szCs w:val="24"/>
                <w:lang w:val="bg-BG" w:eastAsia="bg-BG"/>
              </w:rPr>
              <w:t>В тази връзка се предлага прецизиране</w:t>
            </w:r>
            <w:r w:rsidR="00330029"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 на изискванията </w:t>
            </w:r>
            <w:r w:rsidR="003F4115">
              <w:rPr>
                <w:rFonts w:ascii="Times New Roman" w:hAnsi="Times New Roman"/>
                <w:szCs w:val="24"/>
                <w:lang w:val="bg-BG" w:eastAsia="bg-BG"/>
              </w:rPr>
              <w:t xml:space="preserve">за образование </w:t>
            </w:r>
            <w:r w:rsidR="00330029" w:rsidRPr="0042347E">
              <w:rPr>
                <w:rFonts w:ascii="Times New Roman" w:hAnsi="Times New Roman"/>
                <w:szCs w:val="24"/>
                <w:lang w:val="bg-BG" w:eastAsia="bg-BG"/>
              </w:rPr>
              <w:t>към лицето с техническо образование</w:t>
            </w:r>
            <w:r w:rsidR="00330029">
              <w:rPr>
                <w:rFonts w:ascii="Times New Roman" w:hAnsi="Times New Roman"/>
                <w:szCs w:val="24"/>
                <w:lang w:val="bg-BG" w:eastAsia="bg-BG"/>
              </w:rPr>
              <w:t xml:space="preserve">, </w:t>
            </w:r>
            <w:r w:rsidR="00330029" w:rsidRPr="0042347E">
              <w:rPr>
                <w:rFonts w:ascii="Times New Roman" w:hAnsi="Times New Roman"/>
                <w:szCs w:val="24"/>
                <w:lang w:val="bg-BG" w:eastAsia="bg-BG"/>
              </w:rPr>
              <w:t>съгласно Класификатора на областите на висше образование и професионалните направления.</w:t>
            </w:r>
            <w:r w:rsidR="00330029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</w:p>
          <w:p w:rsidR="00330029" w:rsidRPr="0042347E" w:rsidRDefault="00330029" w:rsidP="00330029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Cs w:val="24"/>
                <w:lang w:val="bg-BG" w:eastAsia="bg-BG"/>
              </w:rPr>
              <w:t>Сравнителен анализ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функциите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и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състава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Националния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съвет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за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инспектиране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труда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и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Националния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съвет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по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условия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труд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показва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,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че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="00754728">
              <w:rPr>
                <w:rFonts w:ascii="Times New Roman" w:hAnsi="Times New Roman"/>
                <w:szCs w:val="24"/>
                <w:lang w:val="bg-BG" w:eastAsia="bg-BG"/>
              </w:rPr>
              <w:t xml:space="preserve">те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са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консултативни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съвети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 (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към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министъра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труда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и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социалната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политика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>)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национално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ниво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в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областта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една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политика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-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за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осигуряване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здравословни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и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безопасни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условия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труд</w:t>
            </w:r>
            <w:r w:rsidR="00754728">
              <w:rPr>
                <w:rFonts w:ascii="Times New Roman" w:hAnsi="Times New Roman"/>
                <w:szCs w:val="24"/>
                <w:lang w:val="bg-BG" w:eastAsia="bg-BG"/>
              </w:rPr>
              <w:t xml:space="preserve">. И двата съвета са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изградени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proofErr w:type="spellStart"/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трипартитен</w:t>
            </w:r>
            <w:proofErr w:type="spellEnd"/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принцип</w:t>
            </w:r>
            <w:r w:rsidR="00754728">
              <w:rPr>
                <w:rFonts w:ascii="Times New Roman" w:hAnsi="Times New Roman"/>
                <w:szCs w:val="24"/>
                <w:lang w:val="bg-BG" w:eastAsia="bg-BG"/>
              </w:rPr>
              <w:t>. К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ато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постоянен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орган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за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осъществяване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координация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,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консултации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и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сътрудничество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при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разработването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и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осъществяването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политиката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за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осигуряване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здравословни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и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безопасни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условия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труд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национално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равнище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,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една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от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функциите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Националния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съвет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по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условия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труд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е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да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координира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дейността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органите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,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които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е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възложено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упражняването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контрол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в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областта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условията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труд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>. (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чл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. 39,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ал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. 1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и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чл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. 40,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т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. 5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от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З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>ЗБУТ)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.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В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този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смисъл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,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е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налице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дублиране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с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функциите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</w:t>
            </w:r>
            <w:r w:rsidR="00754728">
              <w:rPr>
                <w:rFonts w:ascii="Times New Roman" w:hAnsi="Times New Roman"/>
                <w:szCs w:val="24"/>
                <w:lang w:val="bg-BG" w:eastAsia="bg-BG"/>
              </w:rPr>
              <w:t>СИТ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>.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Тъй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като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и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двата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съвета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са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="00252D93">
              <w:rPr>
                <w:rFonts w:ascii="Times New Roman" w:hAnsi="Times New Roman"/>
                <w:szCs w:val="24"/>
                <w:lang w:val="bg-BG" w:eastAsia="bg-BG"/>
              </w:rPr>
              <w:t xml:space="preserve">създадени със закони: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Закона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за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здравословни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и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безопасни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условия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труд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и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Закона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за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инспектиране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 w:eastAsia="bg-BG"/>
              </w:rPr>
              <w:t>труда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 xml:space="preserve">,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не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е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възможно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оптимизирането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да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се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реализира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="00252D93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без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да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се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променят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Pr="009D4295">
              <w:rPr>
                <w:rFonts w:ascii="Times New Roman" w:hAnsi="Times New Roman" w:hint="eastAsia"/>
                <w:b/>
                <w:szCs w:val="24"/>
                <w:lang w:val="bg-BG" w:eastAsia="bg-BG"/>
              </w:rPr>
              <w:t>тези</w:t>
            </w:r>
            <w:r w:rsidRPr="009D4295">
              <w:rPr>
                <w:rFonts w:ascii="Times New Roman" w:hAnsi="Times New Roman"/>
                <w:b/>
                <w:szCs w:val="24"/>
                <w:lang w:val="bg-BG" w:eastAsia="bg-BG"/>
              </w:rPr>
              <w:t xml:space="preserve"> </w:t>
            </w:r>
            <w:r w:rsidR="00252D93">
              <w:rPr>
                <w:rFonts w:ascii="Times New Roman" w:hAnsi="Times New Roman"/>
                <w:b/>
                <w:szCs w:val="24"/>
                <w:lang w:val="bg-BG" w:eastAsia="bg-BG"/>
              </w:rPr>
              <w:t>закони</w:t>
            </w:r>
            <w:r w:rsidRPr="009D4295">
              <w:rPr>
                <w:rFonts w:ascii="Times New Roman" w:hAnsi="Times New Roman"/>
                <w:szCs w:val="24"/>
                <w:lang w:val="bg-BG" w:eastAsia="bg-BG"/>
              </w:rPr>
              <w:t>.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</w:p>
          <w:p w:rsidR="00FA7321" w:rsidRPr="0042347E" w:rsidRDefault="00FA7321" w:rsidP="002021B8">
            <w:pPr>
              <w:spacing w:before="120" w:after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i/>
                <w:szCs w:val="24"/>
                <w:lang w:val="bg-BG"/>
              </w:rPr>
              <w:t xml:space="preserve">1.3. Посочете дали са извършени </w:t>
            </w:r>
            <w:proofErr w:type="spellStart"/>
            <w:r w:rsidRPr="0042347E">
              <w:rPr>
                <w:rFonts w:ascii="Times New Roman" w:hAnsi="Times New Roman"/>
                <w:i/>
                <w:szCs w:val="24"/>
                <w:lang w:val="bg-BG"/>
              </w:rPr>
              <w:t>последващи</w:t>
            </w:r>
            <w:proofErr w:type="spellEnd"/>
            <w:r w:rsidRPr="0042347E">
              <w:rPr>
                <w:rFonts w:ascii="Times New Roman" w:hAnsi="Times New Roman"/>
                <w:i/>
                <w:szCs w:val="24"/>
                <w:lang w:val="bg-BG"/>
              </w:rPr>
              <w:t xml:space="preserve"> оценки на нормативния акт, или анализи за изпълнението на политиката и какви са резултатите от тях?</w:t>
            </w:r>
          </w:p>
          <w:p w:rsidR="00C55B19" w:rsidRDefault="00F60762" w:rsidP="00C55B19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proofErr w:type="spellStart"/>
            <w:r w:rsidRPr="0042347E">
              <w:rPr>
                <w:rFonts w:ascii="Times New Roman" w:hAnsi="Times New Roman"/>
                <w:szCs w:val="24"/>
                <w:lang w:val="bg-BG"/>
              </w:rPr>
              <w:t>Последващи</w:t>
            </w:r>
            <w:proofErr w:type="spellEnd"/>
            <w:r w:rsidRPr="0042347E">
              <w:rPr>
                <w:rFonts w:ascii="Times New Roman" w:hAnsi="Times New Roman"/>
                <w:szCs w:val="24"/>
                <w:lang w:val="bg-BG"/>
              </w:rPr>
              <w:t xml:space="preserve"> оценки на въздействието </w:t>
            </w:r>
            <w:r w:rsidR="00252D93">
              <w:rPr>
                <w:rFonts w:ascii="Times New Roman" w:hAnsi="Times New Roman"/>
                <w:szCs w:val="24"/>
                <w:lang w:val="bg-BG"/>
              </w:rPr>
              <w:t xml:space="preserve">на </w:t>
            </w:r>
            <w:r w:rsidR="00A45EA3" w:rsidRPr="0042347E">
              <w:rPr>
                <w:rFonts w:ascii="Times New Roman" w:hAnsi="Times New Roman"/>
                <w:szCs w:val="24"/>
                <w:lang w:val="bg-BG"/>
              </w:rPr>
              <w:t>ЗЗБУТ не са правени</w:t>
            </w:r>
            <w:r w:rsidR="00DD3296" w:rsidRPr="0042347E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="0029196F" w:rsidRPr="0042347E">
              <w:rPr>
                <w:rFonts w:ascii="Times New Roman" w:hAnsi="Times New Roman"/>
                <w:szCs w:val="24"/>
                <w:lang w:val="bg-BG"/>
              </w:rPr>
              <w:t xml:space="preserve">тъй като задължението за извършване на оценка на въздействието е от 04.11.2016 г. </w:t>
            </w:r>
          </w:p>
          <w:p w:rsidR="00C55B19" w:rsidRPr="00C55B19" w:rsidRDefault="009D4295" w:rsidP="00C55B19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C55B19">
              <w:rPr>
                <w:rFonts w:ascii="Times New Roman" w:hAnsi="Times New Roman"/>
                <w:szCs w:val="24"/>
                <w:lang w:val="bg-BG"/>
              </w:rPr>
              <w:t>Проблемите, свързани с качеството на дейността на СТМ са обсъждани на</w:t>
            </w:r>
            <w:r w:rsidR="00252D93" w:rsidRPr="00C55B19">
              <w:rPr>
                <w:rFonts w:ascii="Times New Roman" w:hAnsi="Times New Roman"/>
                <w:szCs w:val="24"/>
                <w:lang w:val="bg-BG"/>
              </w:rPr>
              <w:t xml:space="preserve"> много събития – конференции в областта на БЗР, в т.ч.</w:t>
            </w:r>
            <w:r w:rsidRPr="00C55B19">
              <w:rPr>
                <w:rFonts w:ascii="Times New Roman" w:hAnsi="Times New Roman"/>
                <w:szCs w:val="24"/>
                <w:lang w:val="bg-BG"/>
              </w:rPr>
              <w:t xml:space="preserve"> „</w:t>
            </w:r>
            <w:r w:rsidRPr="00C55B19">
              <w:rPr>
                <w:rFonts w:ascii="Times New Roman" w:hAnsi="Times New Roman" w:hint="eastAsia"/>
                <w:szCs w:val="24"/>
                <w:lang w:val="bg-BG"/>
              </w:rPr>
              <w:t>Национална</w:t>
            </w:r>
            <w:r w:rsidRPr="00C55B1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C55B19">
              <w:rPr>
                <w:rFonts w:ascii="Times New Roman" w:hAnsi="Times New Roman" w:hint="eastAsia"/>
                <w:szCs w:val="24"/>
                <w:lang w:val="bg-BG"/>
              </w:rPr>
              <w:t>конференция</w:t>
            </w:r>
            <w:r w:rsidRPr="00C55B19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Pr="00C55B19">
              <w:rPr>
                <w:rFonts w:ascii="Times New Roman" w:hAnsi="Times New Roman" w:hint="eastAsia"/>
                <w:szCs w:val="24"/>
                <w:lang w:val="bg-BG"/>
              </w:rPr>
              <w:t>посветена</w:t>
            </w:r>
            <w:r w:rsidRPr="00C55B1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C55B19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C55B1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C55B19">
              <w:rPr>
                <w:rFonts w:ascii="Times New Roman" w:hAnsi="Times New Roman" w:hint="eastAsia"/>
                <w:szCs w:val="24"/>
                <w:lang w:val="bg-BG"/>
              </w:rPr>
              <w:t>качеството</w:t>
            </w:r>
            <w:r w:rsidRPr="00C55B1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C55B19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C55B1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C55B19">
              <w:rPr>
                <w:rFonts w:ascii="Times New Roman" w:hAnsi="Times New Roman" w:hint="eastAsia"/>
                <w:szCs w:val="24"/>
                <w:lang w:val="bg-BG"/>
              </w:rPr>
              <w:t>услугите</w:t>
            </w:r>
            <w:r w:rsidRPr="00C55B19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Pr="00C55B19">
              <w:rPr>
                <w:rFonts w:ascii="Times New Roman" w:hAnsi="Times New Roman" w:hint="eastAsia"/>
                <w:szCs w:val="24"/>
                <w:lang w:val="bg-BG"/>
              </w:rPr>
              <w:t>предоставяни</w:t>
            </w:r>
            <w:r w:rsidRPr="00C55B1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C55B19">
              <w:rPr>
                <w:rFonts w:ascii="Times New Roman" w:hAnsi="Times New Roman" w:hint="eastAsia"/>
                <w:szCs w:val="24"/>
                <w:lang w:val="bg-BG"/>
              </w:rPr>
              <w:t>от</w:t>
            </w:r>
            <w:r w:rsidRPr="00C55B1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C55B19">
              <w:rPr>
                <w:rFonts w:ascii="Times New Roman" w:hAnsi="Times New Roman" w:hint="eastAsia"/>
                <w:szCs w:val="24"/>
                <w:lang w:val="bg-BG"/>
              </w:rPr>
              <w:t>Службите</w:t>
            </w:r>
            <w:r w:rsidRPr="00C55B1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C55B19">
              <w:rPr>
                <w:rFonts w:ascii="Times New Roman" w:hAnsi="Times New Roman" w:hint="eastAsia"/>
                <w:szCs w:val="24"/>
                <w:lang w:val="bg-BG"/>
              </w:rPr>
              <w:t>по</w:t>
            </w:r>
            <w:r w:rsidRPr="00C55B1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C55B19">
              <w:rPr>
                <w:rFonts w:ascii="Times New Roman" w:hAnsi="Times New Roman" w:hint="eastAsia"/>
                <w:szCs w:val="24"/>
                <w:lang w:val="bg-BG"/>
              </w:rPr>
              <w:t>трудова</w:t>
            </w:r>
            <w:r w:rsidRPr="00C55B1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C55B19">
              <w:rPr>
                <w:rFonts w:ascii="Times New Roman" w:hAnsi="Times New Roman" w:hint="eastAsia"/>
                <w:szCs w:val="24"/>
                <w:lang w:val="bg-BG"/>
              </w:rPr>
              <w:t>медицина</w:t>
            </w:r>
            <w:r w:rsidRPr="00C55B19">
              <w:rPr>
                <w:rFonts w:ascii="Times New Roman" w:hAnsi="Times New Roman"/>
                <w:szCs w:val="24"/>
                <w:lang w:val="bg-BG"/>
              </w:rPr>
              <w:t>“ (</w:t>
            </w:r>
            <w:r w:rsidRPr="00C55B19">
              <w:rPr>
                <w:rFonts w:ascii="Times New Roman" w:hAnsi="Times New Roman" w:hint="eastAsia"/>
                <w:szCs w:val="24"/>
                <w:lang w:val="bg-BG"/>
              </w:rPr>
              <w:t>София</w:t>
            </w:r>
            <w:r w:rsidRPr="00C55B19">
              <w:rPr>
                <w:rFonts w:ascii="Times New Roman" w:hAnsi="Times New Roman"/>
                <w:szCs w:val="24"/>
                <w:lang w:val="bg-BG"/>
              </w:rPr>
              <w:t xml:space="preserve">, 3 </w:t>
            </w:r>
            <w:r w:rsidRPr="00C55B19">
              <w:rPr>
                <w:rFonts w:ascii="Times New Roman" w:hAnsi="Times New Roman" w:hint="eastAsia"/>
                <w:szCs w:val="24"/>
                <w:lang w:val="bg-BG"/>
              </w:rPr>
              <w:t>декември</w:t>
            </w:r>
            <w:r w:rsidRPr="00C55B19">
              <w:rPr>
                <w:rFonts w:ascii="Times New Roman" w:hAnsi="Times New Roman"/>
                <w:szCs w:val="24"/>
                <w:lang w:val="bg-BG"/>
              </w:rPr>
              <w:t xml:space="preserve"> 2010 </w:t>
            </w:r>
            <w:r w:rsidRPr="00C55B19">
              <w:rPr>
                <w:rFonts w:ascii="Times New Roman" w:hAnsi="Times New Roman" w:hint="eastAsia"/>
                <w:szCs w:val="24"/>
                <w:lang w:val="bg-BG"/>
              </w:rPr>
              <w:t>г</w:t>
            </w:r>
            <w:r w:rsidR="00252D93" w:rsidRPr="00C55B19">
              <w:rPr>
                <w:rFonts w:ascii="Times New Roman" w:hAnsi="Times New Roman"/>
                <w:szCs w:val="24"/>
                <w:lang w:val="bg-BG"/>
              </w:rPr>
              <w:t xml:space="preserve">.) </w:t>
            </w:r>
            <w:r w:rsidRPr="00C55B19">
              <w:rPr>
                <w:rFonts w:ascii="Times New Roman" w:hAnsi="Times New Roman"/>
                <w:szCs w:val="24"/>
                <w:lang w:val="bg-BG"/>
              </w:rPr>
              <w:lastRenderedPageBreak/>
              <w:t>заседания на НСУТ</w:t>
            </w:r>
            <w:r w:rsidR="00252D93" w:rsidRPr="00C55B19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="00754728">
              <w:rPr>
                <w:rFonts w:ascii="Times New Roman" w:hAnsi="Times New Roman"/>
                <w:szCs w:val="24"/>
                <w:lang w:val="bg-BG"/>
              </w:rPr>
              <w:t xml:space="preserve">на </w:t>
            </w:r>
            <w:r w:rsidR="00252D93" w:rsidRPr="00C55B19">
              <w:rPr>
                <w:rFonts w:ascii="Times New Roman" w:hAnsi="Times New Roman"/>
                <w:szCs w:val="24"/>
                <w:lang w:val="bg-BG"/>
              </w:rPr>
              <w:t>Комисията за регистрация на СТМ и др. С</w:t>
            </w:r>
            <w:r w:rsidR="0083427C" w:rsidRPr="00C55B19">
              <w:rPr>
                <w:rFonts w:ascii="Times New Roman" w:hAnsi="Times New Roman"/>
                <w:szCs w:val="24"/>
                <w:lang w:val="bg-BG"/>
              </w:rPr>
              <w:t xml:space="preserve"> решение </w:t>
            </w:r>
            <w:r w:rsidR="00252D93" w:rsidRPr="00C55B19">
              <w:rPr>
                <w:rFonts w:ascii="Times New Roman" w:hAnsi="Times New Roman"/>
                <w:szCs w:val="24"/>
                <w:lang w:val="bg-BG"/>
              </w:rPr>
              <w:t xml:space="preserve"> на НСУТ </w:t>
            </w:r>
            <w:r w:rsidR="0083427C" w:rsidRPr="00C55B19">
              <w:rPr>
                <w:rFonts w:ascii="Times New Roman" w:hAnsi="Times New Roman"/>
                <w:szCs w:val="24"/>
                <w:lang w:val="bg-BG"/>
              </w:rPr>
              <w:t>(П</w:t>
            </w:r>
            <w:r w:rsidRPr="00C55B19">
              <w:rPr>
                <w:rFonts w:ascii="Times New Roman" w:hAnsi="Times New Roman"/>
                <w:szCs w:val="24"/>
                <w:lang w:val="bg-BG"/>
              </w:rPr>
              <w:t xml:space="preserve">ротокол </w:t>
            </w:r>
            <w:r w:rsidR="00252D93" w:rsidRPr="00C55B19">
              <w:rPr>
                <w:rFonts w:ascii="Times New Roman" w:hAnsi="Times New Roman"/>
                <w:szCs w:val="24"/>
                <w:lang w:val="bg-BG"/>
              </w:rPr>
              <w:t>№ 74 от 15.12.2010 г.) с</w:t>
            </w:r>
            <w:r w:rsidR="00BC612D" w:rsidRPr="00C55B19">
              <w:rPr>
                <w:rFonts w:ascii="Times New Roman" w:hAnsi="Times New Roman"/>
                <w:szCs w:val="24"/>
                <w:lang w:val="bg-BG"/>
              </w:rPr>
              <w:t xml:space="preserve">е предлага да се </w:t>
            </w:r>
            <w:r w:rsidR="0083427C" w:rsidRPr="00C55B19">
              <w:rPr>
                <w:rFonts w:ascii="Times New Roman" w:hAnsi="Times New Roman" w:hint="eastAsia"/>
                <w:szCs w:val="24"/>
                <w:lang w:val="bg-BG"/>
              </w:rPr>
              <w:t>предприемат</w:t>
            </w:r>
            <w:r w:rsidR="0083427C" w:rsidRPr="00C55B1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3427C" w:rsidRPr="00C55B19">
              <w:rPr>
                <w:rFonts w:ascii="Times New Roman" w:hAnsi="Times New Roman" w:hint="eastAsia"/>
                <w:szCs w:val="24"/>
                <w:lang w:val="bg-BG"/>
              </w:rPr>
              <w:t>спешни</w:t>
            </w:r>
            <w:r w:rsidR="0083427C" w:rsidRPr="00C55B1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3427C" w:rsidRPr="00C55B19">
              <w:rPr>
                <w:rFonts w:ascii="Times New Roman" w:hAnsi="Times New Roman" w:hint="eastAsia"/>
                <w:szCs w:val="24"/>
                <w:lang w:val="bg-BG"/>
              </w:rPr>
              <w:t>мерки</w:t>
            </w:r>
            <w:r w:rsidR="00BC612D" w:rsidRPr="00C55B19">
              <w:rPr>
                <w:rFonts w:ascii="Times New Roman" w:hAnsi="Times New Roman"/>
                <w:szCs w:val="24"/>
                <w:lang w:val="bg-BG"/>
              </w:rPr>
              <w:t xml:space="preserve"> за подобряван качеството на дейността на СТМ</w:t>
            </w:r>
            <w:r w:rsidR="0083427C" w:rsidRPr="00C55B19">
              <w:rPr>
                <w:rFonts w:ascii="Times New Roman" w:hAnsi="Times New Roman"/>
                <w:szCs w:val="24"/>
                <w:lang w:val="bg-BG"/>
              </w:rPr>
              <w:t>, сред които</w:t>
            </w:r>
            <w:r w:rsidR="00754728">
              <w:rPr>
                <w:rFonts w:ascii="Times New Roman" w:hAnsi="Times New Roman"/>
                <w:szCs w:val="24"/>
                <w:lang w:val="bg-BG"/>
              </w:rPr>
              <w:t xml:space="preserve"> е</w:t>
            </w:r>
            <w:r w:rsidR="0083427C" w:rsidRPr="00C55B1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BC612D" w:rsidRPr="00C55B19">
              <w:rPr>
                <w:rFonts w:ascii="Times New Roman" w:hAnsi="Times New Roman"/>
                <w:szCs w:val="24"/>
                <w:lang w:val="bg-BG"/>
              </w:rPr>
              <w:t xml:space="preserve">и </w:t>
            </w:r>
            <w:r w:rsidR="0083427C" w:rsidRPr="00C55B19">
              <w:rPr>
                <w:rFonts w:ascii="Times New Roman" w:hAnsi="Times New Roman"/>
                <w:szCs w:val="24"/>
                <w:lang w:val="bg-BG"/>
              </w:rPr>
              <w:t>разработването на стандарти за дейността на СТМ.</w:t>
            </w:r>
            <w:r w:rsidR="00C55B19" w:rsidRPr="00C55B19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  <w:p w:rsidR="00C55B19" w:rsidRDefault="0083427C" w:rsidP="00C55B19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Анализът на дейността на НСИТ и НСУТ е намерил отражение в</w:t>
            </w:r>
            <w:r w:rsidR="009D4295"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9D4295" w:rsidRPr="009D4295">
              <w:rPr>
                <w:rFonts w:ascii="Times New Roman" w:hAnsi="Times New Roman" w:hint="eastAsia"/>
                <w:szCs w:val="24"/>
                <w:lang w:val="bg-BG"/>
              </w:rPr>
              <w:t>препоръките</w:t>
            </w:r>
            <w:r w:rsidR="009D4295"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9D4295" w:rsidRPr="009D4295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9D4295"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9D4295" w:rsidRPr="009D4295">
              <w:rPr>
                <w:rFonts w:ascii="Times New Roman" w:hAnsi="Times New Roman" w:hint="eastAsia"/>
                <w:szCs w:val="24"/>
                <w:lang w:val="bg-BG"/>
              </w:rPr>
              <w:t>Министерския</w:t>
            </w:r>
            <w:r w:rsidR="009D4295"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9D4295" w:rsidRPr="009D4295">
              <w:rPr>
                <w:rFonts w:ascii="Times New Roman" w:hAnsi="Times New Roman" w:hint="eastAsia"/>
                <w:szCs w:val="24"/>
                <w:lang w:val="bg-BG"/>
              </w:rPr>
              <w:t>съвет</w:t>
            </w:r>
            <w:r w:rsidR="009D4295" w:rsidRPr="009D4295">
              <w:rPr>
                <w:rFonts w:ascii="Times New Roman" w:hAnsi="Times New Roman"/>
                <w:szCs w:val="24"/>
                <w:lang w:val="bg-BG"/>
              </w:rPr>
              <w:t xml:space="preserve"> (</w:t>
            </w:r>
            <w:r w:rsidR="009D4295" w:rsidRPr="009D4295">
              <w:rPr>
                <w:rFonts w:ascii="Times New Roman" w:hAnsi="Times New Roman" w:hint="eastAsia"/>
                <w:szCs w:val="24"/>
                <w:lang w:val="bg-BG"/>
              </w:rPr>
              <w:t>Писмо</w:t>
            </w:r>
            <w:r w:rsidR="009D4295"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9D4295" w:rsidRPr="009D4295">
              <w:rPr>
                <w:rFonts w:ascii="Times New Roman" w:hAnsi="Times New Roman" w:hint="eastAsia"/>
                <w:szCs w:val="24"/>
                <w:lang w:val="bg-BG"/>
              </w:rPr>
              <w:t>Изх</w:t>
            </w:r>
            <w:r w:rsidR="009D4295" w:rsidRPr="009D4295">
              <w:rPr>
                <w:rFonts w:ascii="Times New Roman" w:hAnsi="Times New Roman"/>
                <w:szCs w:val="24"/>
                <w:lang w:val="bg-BG"/>
              </w:rPr>
              <w:t xml:space="preserve">. </w:t>
            </w:r>
            <w:r w:rsidR="009D4295" w:rsidRPr="009D4295">
              <w:rPr>
                <w:rFonts w:ascii="Times New Roman" w:hAnsi="Times New Roman" w:hint="eastAsia"/>
                <w:szCs w:val="24"/>
                <w:lang w:val="bg-BG"/>
              </w:rPr>
              <w:t>№</w:t>
            </w:r>
            <w:r w:rsidR="009D4295" w:rsidRPr="009D4295">
              <w:rPr>
                <w:rFonts w:ascii="Times New Roman" w:hAnsi="Times New Roman"/>
                <w:szCs w:val="24"/>
                <w:lang w:val="bg-BG"/>
              </w:rPr>
              <w:t xml:space="preserve"> 02.42-23 </w:t>
            </w:r>
            <w:r w:rsidR="009D4295" w:rsidRPr="009D4295">
              <w:rPr>
                <w:rFonts w:ascii="Times New Roman" w:hAnsi="Times New Roman" w:hint="eastAsia"/>
                <w:szCs w:val="24"/>
                <w:lang w:val="bg-BG"/>
              </w:rPr>
              <w:t>от</w:t>
            </w:r>
            <w:r w:rsidR="009D4295" w:rsidRPr="009D4295">
              <w:rPr>
                <w:rFonts w:ascii="Times New Roman" w:hAnsi="Times New Roman"/>
                <w:szCs w:val="24"/>
                <w:lang w:val="bg-BG"/>
              </w:rPr>
              <w:t xml:space="preserve"> 29.01.2015 </w:t>
            </w:r>
            <w:r w:rsidR="009D4295" w:rsidRPr="009D4295">
              <w:rPr>
                <w:rFonts w:ascii="Times New Roman" w:hAnsi="Times New Roman" w:hint="eastAsia"/>
                <w:szCs w:val="24"/>
                <w:lang w:val="bg-BG"/>
              </w:rPr>
              <w:t>г</w:t>
            </w:r>
            <w:r w:rsidR="009D4295" w:rsidRPr="009D4295">
              <w:rPr>
                <w:rFonts w:ascii="Times New Roman" w:hAnsi="Times New Roman"/>
                <w:szCs w:val="24"/>
                <w:lang w:val="bg-BG"/>
              </w:rPr>
              <w:t xml:space="preserve">.) 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и </w:t>
            </w:r>
            <w:r w:rsidRPr="009D4295">
              <w:rPr>
                <w:rFonts w:ascii="Times New Roman" w:hAnsi="Times New Roman" w:hint="eastAsia"/>
                <w:szCs w:val="24"/>
                <w:lang w:val="bg-BG"/>
              </w:rPr>
              <w:t>препоръките</w:t>
            </w:r>
            <w:r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/>
              </w:rPr>
              <w:t>от</w:t>
            </w:r>
            <w:r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/>
              </w:rPr>
              <w:t>извършен</w:t>
            </w:r>
            <w:r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/>
              </w:rPr>
              <w:t>одит</w:t>
            </w:r>
            <w:r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/>
              </w:rPr>
              <w:t>дейността</w:t>
            </w:r>
            <w:r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/>
              </w:rPr>
              <w:t>по</w:t>
            </w:r>
            <w:r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/>
              </w:rPr>
              <w:t>БЗР</w:t>
            </w:r>
            <w:r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/>
              </w:rPr>
              <w:t>от</w:t>
            </w:r>
            <w:r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/>
              </w:rPr>
              <w:t>Сметната</w:t>
            </w:r>
            <w:r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/>
              </w:rPr>
              <w:t>палата</w:t>
            </w:r>
            <w:r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9D4295">
              <w:rPr>
                <w:rFonts w:ascii="Times New Roman" w:hAnsi="Times New Roman" w:hint="eastAsia"/>
                <w:szCs w:val="24"/>
                <w:lang w:val="bg-BG"/>
              </w:rPr>
              <w:t>през</w:t>
            </w:r>
            <w:r w:rsidRPr="009D4295">
              <w:rPr>
                <w:rFonts w:ascii="Times New Roman" w:hAnsi="Times New Roman"/>
                <w:szCs w:val="24"/>
                <w:lang w:val="bg-BG"/>
              </w:rPr>
              <w:t xml:space="preserve"> 2016 </w:t>
            </w:r>
            <w:r w:rsidRPr="009D4295">
              <w:rPr>
                <w:rFonts w:ascii="Times New Roman" w:hAnsi="Times New Roman" w:hint="eastAsia"/>
                <w:szCs w:val="24"/>
                <w:lang w:val="bg-BG"/>
              </w:rPr>
              <w:t xml:space="preserve">г </w:t>
            </w:r>
            <w:r w:rsidR="009D4295" w:rsidRPr="009D4295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="009D4295"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9D4295" w:rsidRPr="009D4295">
              <w:rPr>
                <w:rFonts w:ascii="Times New Roman" w:hAnsi="Times New Roman" w:hint="eastAsia"/>
                <w:szCs w:val="24"/>
                <w:lang w:val="bg-BG"/>
              </w:rPr>
              <w:t>предприемане</w:t>
            </w:r>
            <w:r w:rsidR="009D4295"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9D4295" w:rsidRPr="009D4295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9D4295"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9D4295" w:rsidRPr="009D4295">
              <w:rPr>
                <w:rFonts w:ascii="Times New Roman" w:hAnsi="Times New Roman" w:hint="eastAsia"/>
                <w:szCs w:val="24"/>
                <w:lang w:val="bg-BG"/>
              </w:rPr>
              <w:t>действия</w:t>
            </w:r>
            <w:r w:rsidR="009D4295"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9D4295" w:rsidRPr="009D4295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="009D4295"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9D4295" w:rsidRPr="009D4295">
              <w:rPr>
                <w:rFonts w:ascii="Times New Roman" w:hAnsi="Times New Roman" w:hint="eastAsia"/>
                <w:szCs w:val="24"/>
                <w:lang w:val="bg-BG"/>
              </w:rPr>
              <w:t>оптимизиране</w:t>
            </w:r>
            <w:r w:rsidR="009D4295"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9D4295" w:rsidRPr="009D4295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9D4295"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9D4295" w:rsidRPr="009D4295">
              <w:rPr>
                <w:rFonts w:ascii="Times New Roman" w:hAnsi="Times New Roman" w:hint="eastAsia"/>
                <w:szCs w:val="24"/>
                <w:lang w:val="bg-BG"/>
              </w:rPr>
              <w:t>консултативните</w:t>
            </w:r>
            <w:r w:rsidR="009D4295"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9D4295" w:rsidRPr="009D4295">
              <w:rPr>
                <w:rFonts w:ascii="Times New Roman" w:hAnsi="Times New Roman" w:hint="eastAsia"/>
                <w:szCs w:val="24"/>
                <w:lang w:val="bg-BG"/>
              </w:rPr>
              <w:t>съвети</w:t>
            </w:r>
            <w:r w:rsidR="009D4295"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9D4295" w:rsidRPr="009D4295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9D4295"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9D4295" w:rsidRPr="009D4295">
              <w:rPr>
                <w:rFonts w:ascii="Times New Roman" w:hAnsi="Times New Roman" w:hint="eastAsia"/>
                <w:szCs w:val="24"/>
                <w:lang w:val="bg-BG"/>
              </w:rPr>
              <w:t>национално</w:t>
            </w:r>
            <w:r w:rsidR="009D4295" w:rsidRPr="009D4295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9D4295" w:rsidRPr="009D4295">
              <w:rPr>
                <w:rFonts w:ascii="Times New Roman" w:hAnsi="Times New Roman" w:hint="eastAsia"/>
                <w:szCs w:val="24"/>
                <w:lang w:val="bg-BG"/>
              </w:rPr>
              <w:t>ниво</w:t>
            </w:r>
            <w:r>
              <w:rPr>
                <w:rFonts w:ascii="Times New Roman" w:hAnsi="Times New Roman"/>
                <w:szCs w:val="24"/>
                <w:lang w:val="bg-BG"/>
              </w:rPr>
              <w:t>.</w:t>
            </w:r>
          </w:p>
          <w:p w:rsidR="00C55B19" w:rsidRPr="0042347E" w:rsidRDefault="00C55B19" w:rsidP="00BC612D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 xml:space="preserve">Независимо, че </w:t>
            </w:r>
            <w:r w:rsidR="003F4115">
              <w:rPr>
                <w:rFonts w:ascii="Times New Roman" w:hAnsi="Times New Roman"/>
                <w:szCs w:val="24"/>
                <w:lang w:val="bg-BG"/>
              </w:rPr>
              <w:t xml:space="preserve">не са извършвани </w:t>
            </w:r>
            <w:proofErr w:type="spellStart"/>
            <w:r>
              <w:rPr>
                <w:rFonts w:ascii="Times New Roman" w:hAnsi="Times New Roman"/>
                <w:szCs w:val="24"/>
                <w:lang w:val="bg-BG"/>
              </w:rPr>
              <w:t>последващи</w:t>
            </w:r>
            <w:proofErr w:type="spellEnd"/>
            <w:r>
              <w:rPr>
                <w:rFonts w:ascii="Times New Roman" w:hAnsi="Times New Roman"/>
                <w:szCs w:val="24"/>
                <w:lang w:val="bg-BG"/>
              </w:rPr>
              <w:t xml:space="preserve"> оценки на въздействието относно регулациите, свързани с прилагането на ЗЗБУТ, посочените констатации, решения</w:t>
            </w:r>
            <w:r w:rsidR="004A74CD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bg-BG"/>
              </w:rPr>
              <w:t>и препоръки показва</w:t>
            </w:r>
            <w:r w:rsidR="004A74CD">
              <w:rPr>
                <w:rFonts w:ascii="Times New Roman" w:hAnsi="Times New Roman"/>
                <w:szCs w:val="24"/>
                <w:lang w:val="bg-BG"/>
              </w:rPr>
              <w:t>т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, че </w:t>
            </w:r>
            <w:r w:rsidRPr="00C55B19">
              <w:rPr>
                <w:rFonts w:ascii="Times New Roman" w:hAnsi="Times New Roman"/>
                <w:szCs w:val="24"/>
                <w:lang w:val="bg-BG"/>
              </w:rPr>
              <w:t xml:space="preserve"> е обоснована необходимостта от предложен</w:t>
            </w:r>
            <w:r w:rsidR="004A74CD">
              <w:rPr>
                <w:rFonts w:ascii="Times New Roman" w:hAnsi="Times New Roman"/>
                <w:szCs w:val="24"/>
                <w:lang w:val="bg-BG"/>
              </w:rPr>
              <w:t xml:space="preserve">ите </w:t>
            </w:r>
            <w:r w:rsidRPr="00C55B19">
              <w:rPr>
                <w:rFonts w:ascii="Times New Roman" w:hAnsi="Times New Roman"/>
                <w:szCs w:val="24"/>
                <w:lang w:val="bg-BG"/>
              </w:rPr>
              <w:t>пром</w:t>
            </w:r>
            <w:r w:rsidR="004A74CD">
              <w:rPr>
                <w:rFonts w:ascii="Times New Roman" w:hAnsi="Times New Roman"/>
                <w:szCs w:val="24"/>
                <w:lang w:val="bg-BG"/>
              </w:rPr>
              <w:t xml:space="preserve">ени </w:t>
            </w:r>
            <w:r w:rsidRPr="00C55B19">
              <w:rPr>
                <w:rFonts w:ascii="Times New Roman" w:hAnsi="Times New Roman"/>
                <w:szCs w:val="24"/>
                <w:lang w:val="bg-BG"/>
              </w:rPr>
              <w:t xml:space="preserve">на </w:t>
            </w:r>
            <w:r>
              <w:rPr>
                <w:rFonts w:ascii="Times New Roman" w:hAnsi="Times New Roman"/>
                <w:szCs w:val="24"/>
                <w:lang w:val="bg-BG"/>
              </w:rPr>
              <w:t>ЗЗБУТ</w:t>
            </w:r>
            <w:r w:rsidRPr="00C55B19">
              <w:rPr>
                <w:rFonts w:ascii="Times New Roman" w:hAnsi="Times New Roman"/>
                <w:szCs w:val="24"/>
                <w:lang w:val="bg-BG"/>
              </w:rPr>
              <w:t>.</w:t>
            </w:r>
          </w:p>
        </w:tc>
      </w:tr>
      <w:tr w:rsidR="00FA7321" w:rsidRPr="0042347E" w:rsidTr="00386485">
        <w:tc>
          <w:tcPr>
            <w:tcW w:w="9648" w:type="dxa"/>
            <w:gridSpan w:val="2"/>
            <w:shd w:val="clear" w:color="auto" w:fill="auto"/>
          </w:tcPr>
          <w:p w:rsidR="00DD3296" w:rsidRPr="0042347E" w:rsidRDefault="00FA7321" w:rsidP="002021B8">
            <w:pPr>
              <w:spacing w:before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lastRenderedPageBreak/>
              <w:t>2. Цели:</w:t>
            </w:r>
          </w:p>
          <w:p w:rsidR="00FA7321" w:rsidRPr="0042347E" w:rsidRDefault="00FA7321" w:rsidP="00811A36">
            <w:pPr>
              <w:spacing w:before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i/>
                <w:szCs w:val="24"/>
                <w:lang w:val="bg-BG"/>
              </w:rPr>
              <w:t>Посочете целите, които си поставя нормативната промяна, по конкретен и измерим начин и график, ако е приложимо, за тяхното постигане. Съответстват ли целите на действащата стратегическа рамка?</w:t>
            </w:r>
          </w:p>
          <w:p w:rsidR="0083427C" w:rsidRDefault="0083427C" w:rsidP="00DA063F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Основните цели, които си поставя проекта на ЗИД на ЗЗБУТ са:</w:t>
            </w:r>
          </w:p>
          <w:p w:rsidR="003F4115" w:rsidRDefault="0083427C" w:rsidP="00DA063F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83427C">
              <w:rPr>
                <w:rFonts w:ascii="Times New Roman" w:hAnsi="Times New Roman"/>
                <w:b/>
                <w:szCs w:val="24"/>
                <w:lang w:val="bg-BG"/>
              </w:rPr>
              <w:t>Намаляване на административната тежест чрез</w:t>
            </w:r>
            <w:r w:rsidR="00526B00" w:rsidRPr="0083427C">
              <w:rPr>
                <w:rFonts w:ascii="Times New Roman" w:hAnsi="Times New Roman"/>
                <w:b/>
                <w:szCs w:val="24"/>
                <w:lang w:val="bg-BG"/>
              </w:rPr>
              <w:t xml:space="preserve"> о</w:t>
            </w:r>
            <w:r w:rsidR="00A45EA3" w:rsidRPr="0083427C">
              <w:rPr>
                <w:rFonts w:ascii="Times New Roman" w:hAnsi="Times New Roman"/>
                <w:b/>
                <w:szCs w:val="24"/>
                <w:lang w:val="bg-BG"/>
              </w:rPr>
              <w:t xml:space="preserve">тмяната на задължението за подаване на уведомлението по чл. 15 от </w:t>
            </w:r>
            <w:r w:rsidR="00AD28B7" w:rsidRPr="0083427C">
              <w:rPr>
                <w:rFonts w:ascii="Times New Roman" w:hAnsi="Times New Roman"/>
                <w:b/>
                <w:szCs w:val="24"/>
                <w:lang w:val="bg-BG"/>
              </w:rPr>
              <w:t>ЗЗБУТ</w:t>
            </w:r>
            <w:r w:rsidRPr="0083427C">
              <w:rPr>
                <w:rFonts w:ascii="Times New Roman" w:hAnsi="Times New Roman"/>
                <w:b/>
                <w:szCs w:val="24"/>
                <w:lang w:val="bg-BG"/>
              </w:rPr>
              <w:t>.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  <w:p w:rsidR="00754728" w:rsidRPr="0083427C" w:rsidRDefault="003F4115" w:rsidP="00754728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 xml:space="preserve">Предполага се, че изменението 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 xml:space="preserve">ще даде отражение още през 2018 г., </w:t>
            </w:r>
            <w:r>
              <w:rPr>
                <w:rFonts w:ascii="Times New Roman" w:hAnsi="Times New Roman"/>
                <w:szCs w:val="24"/>
                <w:lang w:val="bg-BG"/>
              </w:rPr>
              <w:t>тъй като в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 xml:space="preserve"> срок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до </w:t>
            </w:r>
            <w:r>
              <w:rPr>
                <w:rFonts w:ascii="Times New Roman" w:hAnsi="Times New Roman"/>
                <w:szCs w:val="24"/>
                <w:lang w:val="x-none"/>
              </w:rPr>
              <w:t xml:space="preserve">30 април 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>работодателите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са длъжни да подадат уведомления, ако 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 xml:space="preserve">през 2017 г. не са настъпили промени по смисъла на закона и </w:t>
            </w:r>
            <w:r w:rsidRPr="006C4D90">
              <w:rPr>
                <w:rFonts w:ascii="Times New Roman" w:hAnsi="Times New Roman" w:hint="eastAsia"/>
                <w:szCs w:val="24"/>
                <w:lang w:val="bg-BG"/>
              </w:rPr>
              <w:t>Наредба</w:t>
            </w:r>
            <w:r w:rsidRPr="006C4D9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6C4D90">
              <w:rPr>
                <w:rFonts w:ascii="Times New Roman" w:hAnsi="Times New Roman" w:hint="eastAsia"/>
                <w:szCs w:val="24"/>
                <w:lang w:val="bg-BG"/>
              </w:rPr>
              <w:t>№</w:t>
            </w:r>
            <w:r w:rsidRPr="006C4D90">
              <w:rPr>
                <w:rFonts w:ascii="Times New Roman" w:hAnsi="Times New Roman"/>
                <w:szCs w:val="24"/>
                <w:lang w:val="bg-BG"/>
              </w:rPr>
              <w:t xml:space="preserve"> 3 </w:t>
            </w:r>
            <w:r w:rsidRPr="006C4D90">
              <w:rPr>
                <w:rFonts w:ascii="Times New Roman" w:hAnsi="Times New Roman" w:hint="eastAsia"/>
                <w:szCs w:val="24"/>
                <w:lang w:val="bg-BG"/>
              </w:rPr>
              <w:t>от</w:t>
            </w:r>
            <w:r w:rsidRPr="006C4D90">
              <w:rPr>
                <w:rFonts w:ascii="Times New Roman" w:hAnsi="Times New Roman"/>
                <w:szCs w:val="24"/>
                <w:lang w:val="bg-BG"/>
              </w:rPr>
              <w:t xml:space="preserve"> 2010 </w:t>
            </w:r>
            <w:r w:rsidRPr="006C4D90">
              <w:rPr>
                <w:rFonts w:ascii="Times New Roman" w:hAnsi="Times New Roman" w:hint="eastAsia"/>
                <w:szCs w:val="24"/>
                <w:lang w:val="bg-BG"/>
              </w:rPr>
              <w:t>г</w:t>
            </w:r>
            <w:r w:rsidRPr="006C4D90">
              <w:rPr>
                <w:rFonts w:ascii="Times New Roman" w:hAnsi="Times New Roman"/>
                <w:szCs w:val="24"/>
                <w:lang w:val="bg-BG"/>
              </w:rPr>
              <w:t xml:space="preserve">. </w:t>
            </w:r>
            <w:r w:rsidRPr="006C4D90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Pr="006C4D9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6C4D90">
              <w:rPr>
                <w:rFonts w:ascii="Times New Roman" w:hAnsi="Times New Roman" w:hint="eastAsia"/>
                <w:szCs w:val="24"/>
                <w:lang w:val="bg-BG"/>
              </w:rPr>
              <w:t>формата</w:t>
            </w:r>
            <w:r w:rsidRPr="006C4D90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Pr="006C4D90">
              <w:rPr>
                <w:rFonts w:ascii="Times New Roman" w:hAnsi="Times New Roman" w:hint="eastAsia"/>
                <w:szCs w:val="24"/>
                <w:lang w:val="bg-BG"/>
              </w:rPr>
              <w:t>съдържанието</w:t>
            </w:r>
            <w:r w:rsidRPr="006C4D90">
              <w:rPr>
                <w:rFonts w:ascii="Times New Roman" w:hAnsi="Times New Roman"/>
                <w:szCs w:val="24"/>
                <w:lang w:val="bg-BG"/>
              </w:rPr>
              <w:t xml:space="preserve">, </w:t>
            </w:r>
            <w:r w:rsidRPr="006C4D90">
              <w:rPr>
                <w:rFonts w:ascii="Times New Roman" w:hAnsi="Times New Roman" w:hint="eastAsia"/>
                <w:szCs w:val="24"/>
                <w:lang w:val="bg-BG"/>
              </w:rPr>
              <w:t>реда</w:t>
            </w:r>
            <w:r w:rsidRPr="006C4D9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6C4D90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Pr="006C4D9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6C4D90">
              <w:rPr>
                <w:rFonts w:ascii="Times New Roman" w:hAnsi="Times New Roman" w:hint="eastAsia"/>
                <w:szCs w:val="24"/>
                <w:lang w:val="bg-BG"/>
              </w:rPr>
              <w:t>начина</w:t>
            </w:r>
            <w:r w:rsidRPr="006C4D9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6C4D90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Pr="006C4D9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6C4D90">
              <w:rPr>
                <w:rFonts w:ascii="Times New Roman" w:hAnsi="Times New Roman" w:hint="eastAsia"/>
                <w:szCs w:val="24"/>
                <w:lang w:val="bg-BG"/>
              </w:rPr>
              <w:t>подаване</w:t>
            </w:r>
            <w:r w:rsidRPr="006C4D9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6C4D90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Pr="006C4D9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6C4D90">
              <w:rPr>
                <w:rFonts w:ascii="Times New Roman" w:hAnsi="Times New Roman" w:hint="eastAsia"/>
                <w:szCs w:val="24"/>
                <w:lang w:val="bg-BG"/>
              </w:rPr>
              <w:t>съхраняване</w:t>
            </w:r>
            <w:r w:rsidRPr="006C4D9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6C4D90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Pr="006C4D9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6C4D90">
              <w:rPr>
                <w:rFonts w:ascii="Times New Roman" w:hAnsi="Times New Roman" w:hint="eastAsia"/>
                <w:szCs w:val="24"/>
                <w:lang w:val="bg-BG"/>
              </w:rPr>
              <w:t>декларацията</w:t>
            </w:r>
            <w:r w:rsidRPr="006C4D9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6C4D90">
              <w:rPr>
                <w:rFonts w:ascii="Times New Roman" w:hAnsi="Times New Roman" w:hint="eastAsia"/>
                <w:szCs w:val="24"/>
                <w:lang w:val="bg-BG"/>
              </w:rPr>
              <w:t>по</w:t>
            </w:r>
            <w:r w:rsidRPr="006C4D9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6C4D90">
              <w:rPr>
                <w:rFonts w:ascii="Times New Roman" w:hAnsi="Times New Roman" w:hint="eastAsia"/>
                <w:szCs w:val="24"/>
                <w:lang w:val="bg-BG"/>
              </w:rPr>
              <w:t>чл</w:t>
            </w:r>
            <w:r w:rsidRPr="006C4D90">
              <w:rPr>
                <w:rFonts w:ascii="Times New Roman" w:hAnsi="Times New Roman"/>
                <w:szCs w:val="24"/>
                <w:lang w:val="bg-BG"/>
              </w:rPr>
              <w:t xml:space="preserve">. 15, </w:t>
            </w:r>
            <w:r w:rsidRPr="006C4D90">
              <w:rPr>
                <w:rFonts w:ascii="Times New Roman" w:hAnsi="Times New Roman" w:hint="eastAsia"/>
                <w:szCs w:val="24"/>
                <w:lang w:val="bg-BG"/>
              </w:rPr>
              <w:t>ал</w:t>
            </w:r>
            <w:r w:rsidRPr="006C4D90">
              <w:rPr>
                <w:rFonts w:ascii="Times New Roman" w:hAnsi="Times New Roman"/>
                <w:szCs w:val="24"/>
                <w:lang w:val="bg-BG"/>
              </w:rPr>
              <w:t xml:space="preserve">. 1 </w:t>
            </w:r>
            <w:r w:rsidRPr="006C4D90">
              <w:rPr>
                <w:rFonts w:ascii="Times New Roman" w:hAnsi="Times New Roman" w:hint="eastAsia"/>
                <w:szCs w:val="24"/>
                <w:lang w:val="bg-BG"/>
              </w:rPr>
              <w:t>от</w:t>
            </w:r>
            <w:r w:rsidRPr="006C4D9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ЗЗБУТ. 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 xml:space="preserve">По данни от ИА ГИТ </w:t>
            </w:r>
            <w:r>
              <w:rPr>
                <w:rFonts w:ascii="Times New Roman" w:hAnsi="Times New Roman"/>
                <w:szCs w:val="24"/>
                <w:lang w:val="bg-BG"/>
              </w:rPr>
              <w:t>о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>коло 160 000 работодатели</w:t>
            </w:r>
            <w:r w:rsidRPr="006C4D9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>ще бъдат освободени от задължението да уведомяват инспекцията по труда</w:t>
            </w:r>
            <w:r w:rsidR="00754728">
              <w:rPr>
                <w:rFonts w:ascii="Times New Roman" w:hAnsi="Times New Roman"/>
                <w:szCs w:val="24"/>
                <w:lang w:val="bg-BG"/>
              </w:rPr>
              <w:t xml:space="preserve"> за</w:t>
            </w:r>
            <w:r w:rsidR="00D2118C">
              <w:rPr>
                <w:rFonts w:ascii="Times New Roman" w:hAnsi="Times New Roman"/>
                <w:szCs w:val="24"/>
                <w:lang w:val="bg-BG"/>
              </w:rPr>
              <w:t xml:space="preserve"> липсата на </w:t>
            </w:r>
            <w:r w:rsidR="00754728">
              <w:rPr>
                <w:rFonts w:ascii="Times New Roman" w:hAnsi="Times New Roman"/>
                <w:szCs w:val="24"/>
                <w:lang w:val="bg-BG"/>
              </w:rPr>
              <w:t xml:space="preserve">промени. </w:t>
            </w:r>
          </w:p>
          <w:p w:rsidR="0083427C" w:rsidRDefault="00F03763" w:rsidP="00DA063F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 xml:space="preserve">Подобряване на качеството и контрола върху дейностите за </w:t>
            </w:r>
            <w:proofErr w:type="spellStart"/>
            <w:r w:rsidR="00526B00" w:rsidRPr="0083427C">
              <w:rPr>
                <w:rFonts w:ascii="Times New Roman" w:hAnsi="Times New Roman"/>
                <w:b/>
                <w:szCs w:val="24"/>
                <w:lang w:val="bg-BG"/>
              </w:rPr>
              <w:t>трудовомедицинско</w:t>
            </w:r>
            <w:proofErr w:type="spellEnd"/>
            <w:r w:rsidR="00526B00" w:rsidRPr="0083427C">
              <w:rPr>
                <w:rFonts w:ascii="Times New Roman" w:hAnsi="Times New Roman"/>
                <w:b/>
                <w:szCs w:val="24"/>
                <w:lang w:val="bg-BG"/>
              </w:rPr>
              <w:t xml:space="preserve"> обслужване на работниците и служителите</w:t>
            </w:r>
            <w:r w:rsidR="0083427C">
              <w:rPr>
                <w:rFonts w:ascii="Times New Roman" w:hAnsi="Times New Roman"/>
                <w:b/>
                <w:szCs w:val="24"/>
                <w:lang w:val="bg-BG"/>
              </w:rPr>
              <w:t>,</w:t>
            </w:r>
            <w:r w:rsidR="00526B00" w:rsidRPr="0042347E">
              <w:rPr>
                <w:lang w:val="bg-BG"/>
              </w:rPr>
              <w:t xml:space="preserve"> </w:t>
            </w:r>
            <w:r w:rsidR="0083427C" w:rsidRPr="009800E3">
              <w:rPr>
                <w:rFonts w:ascii="Times New Roman" w:hAnsi="Times New Roman"/>
                <w:lang w:val="bg-BG"/>
              </w:rPr>
              <w:t>ч</w:t>
            </w:r>
            <w:r w:rsidR="0083427C" w:rsidRPr="009800E3">
              <w:rPr>
                <w:rFonts w:ascii="Times New Roman" w:hAnsi="Times New Roman"/>
                <w:szCs w:val="24"/>
                <w:lang w:val="bg-BG"/>
              </w:rPr>
              <w:t>рез</w:t>
            </w:r>
            <w:r w:rsidR="009800E3">
              <w:rPr>
                <w:rFonts w:ascii="Times New Roman" w:hAnsi="Times New Roman"/>
                <w:szCs w:val="24"/>
                <w:lang w:val="bg-BG"/>
              </w:rPr>
              <w:t xml:space="preserve"> създаване на законово основание за утвърждаване на стандарти за дейността на СТМ и</w:t>
            </w:r>
            <w:r w:rsidR="0083427C" w:rsidRPr="0042347E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9800E3">
              <w:rPr>
                <w:rFonts w:ascii="Times New Roman" w:hAnsi="Times New Roman"/>
                <w:szCs w:val="24"/>
                <w:lang w:val="bg-BG"/>
              </w:rPr>
              <w:t xml:space="preserve">усъвършенстване на </w:t>
            </w:r>
            <w:r w:rsidR="0083427C" w:rsidRPr="0042347E">
              <w:rPr>
                <w:rFonts w:ascii="Times New Roman" w:hAnsi="Times New Roman"/>
                <w:szCs w:val="24"/>
                <w:lang w:val="bg-BG"/>
              </w:rPr>
              <w:t>разпоредби</w:t>
            </w:r>
            <w:r w:rsidR="009800E3">
              <w:rPr>
                <w:rFonts w:ascii="Times New Roman" w:hAnsi="Times New Roman"/>
                <w:szCs w:val="24"/>
                <w:lang w:val="bg-BG"/>
              </w:rPr>
              <w:t>те</w:t>
            </w:r>
            <w:r w:rsidR="0083427C" w:rsidRPr="0042347E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83427C">
              <w:rPr>
                <w:rFonts w:ascii="Times New Roman" w:hAnsi="Times New Roman"/>
                <w:szCs w:val="24"/>
                <w:lang w:val="bg-BG"/>
              </w:rPr>
              <w:t>относно</w:t>
            </w:r>
            <w:r w:rsidR="009800E3">
              <w:rPr>
                <w:rFonts w:ascii="Times New Roman" w:hAnsi="Times New Roman"/>
                <w:szCs w:val="24"/>
                <w:lang w:val="bg-BG"/>
              </w:rPr>
              <w:t xml:space="preserve"> минималния състав на СТМ</w:t>
            </w:r>
            <w:r w:rsidR="0083427C">
              <w:rPr>
                <w:rFonts w:ascii="Times New Roman" w:hAnsi="Times New Roman"/>
                <w:szCs w:val="24"/>
                <w:lang w:val="bg-BG"/>
              </w:rPr>
              <w:t>.</w:t>
            </w:r>
          </w:p>
          <w:p w:rsidR="00C964C8" w:rsidRDefault="00B653F1" w:rsidP="00C964C8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>Оптимизиране</w:t>
            </w:r>
            <w:r w:rsidR="009800E3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  <w:r w:rsidR="00C964C8" w:rsidRPr="00C964C8">
              <w:rPr>
                <w:rFonts w:ascii="Times New Roman" w:hAnsi="Times New Roman"/>
                <w:b/>
                <w:szCs w:val="24"/>
                <w:lang w:val="bg-BG"/>
              </w:rPr>
              <w:t xml:space="preserve">дейността </w:t>
            </w:r>
            <w:r>
              <w:rPr>
                <w:rFonts w:ascii="Times New Roman" w:hAnsi="Times New Roman"/>
                <w:b/>
                <w:szCs w:val="24"/>
                <w:lang w:val="bg-BG"/>
              </w:rPr>
              <w:t xml:space="preserve">на съветите </w:t>
            </w:r>
            <w:r w:rsidR="00C964C8" w:rsidRPr="00C964C8">
              <w:rPr>
                <w:rFonts w:ascii="Times New Roman" w:hAnsi="Times New Roman"/>
                <w:b/>
                <w:szCs w:val="24"/>
                <w:lang w:val="bg-BG"/>
              </w:rPr>
              <w:t>за координация, консултации и сътрудничество при разработването и осъществяването на политиката за осигуряване на здравословни и безопасни условия на труд</w:t>
            </w:r>
            <w:r w:rsidR="009800E3">
              <w:rPr>
                <w:rFonts w:ascii="Times New Roman" w:hAnsi="Times New Roman"/>
                <w:b/>
                <w:szCs w:val="24"/>
                <w:lang w:val="bg-BG"/>
              </w:rPr>
              <w:t>, в т.ч. и за инспектиране на труда</w:t>
            </w:r>
            <w:r w:rsidR="00C964C8" w:rsidRPr="00C964C8">
              <w:rPr>
                <w:rFonts w:ascii="Times New Roman" w:hAnsi="Times New Roman"/>
                <w:b/>
                <w:szCs w:val="24"/>
                <w:lang w:val="bg-BG"/>
              </w:rPr>
              <w:t xml:space="preserve"> на национално равнище</w:t>
            </w:r>
            <w:r w:rsidR="009800E3">
              <w:rPr>
                <w:rFonts w:ascii="Times New Roman" w:hAnsi="Times New Roman"/>
                <w:b/>
                <w:szCs w:val="24"/>
                <w:lang w:val="bg-BG"/>
              </w:rPr>
              <w:t xml:space="preserve">. </w:t>
            </w:r>
            <w:r w:rsidR="00C964C8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  <w:p w:rsidR="00FA7321" w:rsidRPr="008C137B" w:rsidRDefault="009800E3" w:rsidP="00C964C8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Поставените</w:t>
            </w:r>
            <w:r w:rsidR="00526B00" w:rsidRPr="0042347E">
              <w:rPr>
                <w:rFonts w:ascii="Times New Roman" w:hAnsi="Times New Roman"/>
                <w:szCs w:val="24"/>
                <w:lang w:val="bg-BG"/>
              </w:rPr>
              <w:t xml:space="preserve"> цели съответстват на стратегическите приоритети за намаляване на административната тежест и по-добро регулиране.</w:t>
            </w:r>
          </w:p>
        </w:tc>
      </w:tr>
      <w:tr w:rsidR="00FA7321" w:rsidRPr="0042347E" w:rsidTr="00386485">
        <w:tc>
          <w:tcPr>
            <w:tcW w:w="9648" w:type="dxa"/>
            <w:gridSpan w:val="2"/>
            <w:shd w:val="clear" w:color="auto" w:fill="auto"/>
          </w:tcPr>
          <w:p w:rsidR="00FA7321" w:rsidRPr="0042347E" w:rsidRDefault="00FA7321" w:rsidP="002021B8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3. Идентифициране на заинтересованите страни</w:t>
            </w:r>
            <w:r w:rsidR="00EF4FCF" w:rsidRPr="0042347E">
              <w:rPr>
                <w:rFonts w:ascii="Times New Roman" w:hAnsi="Times New Roman"/>
                <w:b/>
                <w:szCs w:val="24"/>
                <w:lang w:val="bg-BG"/>
              </w:rPr>
              <w:t>:</w:t>
            </w:r>
            <w:r w:rsidR="00936F71"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</w:p>
          <w:p w:rsidR="002716B0" w:rsidRPr="0042347E" w:rsidRDefault="00EF6C11" w:rsidP="00DA063F">
            <w:pPr>
              <w:pStyle w:val="ListParagraph"/>
              <w:numPr>
                <w:ilvl w:val="0"/>
                <w:numId w:val="6"/>
              </w:num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Работодатели</w:t>
            </w:r>
            <w:r w:rsidR="0055088C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  <w:r w:rsidR="00DB6489">
              <w:rPr>
                <w:rFonts w:ascii="Times New Roman" w:hAnsi="Times New Roman"/>
                <w:b/>
                <w:szCs w:val="24"/>
                <w:lang w:val="bg-BG"/>
              </w:rPr>
              <w:t>–</w:t>
            </w:r>
            <w:r w:rsidR="0055088C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  <w:r w:rsidR="00C537D7">
              <w:rPr>
                <w:rFonts w:ascii="Times New Roman" w:hAnsi="Times New Roman"/>
                <w:b/>
                <w:szCs w:val="24"/>
                <w:lang w:val="bg-BG"/>
              </w:rPr>
              <w:t>217 000</w:t>
            </w:r>
            <w:r w:rsidR="00CD0604" w:rsidRPr="00FA78AE">
              <w:rPr>
                <w:rFonts w:ascii="Times New Roman" w:hAnsi="Times New Roman"/>
                <w:szCs w:val="24"/>
                <w:lang w:val="bg-BG"/>
              </w:rPr>
              <w:t>;</w:t>
            </w:r>
          </w:p>
          <w:p w:rsidR="002716B0" w:rsidRPr="0042347E" w:rsidRDefault="00EF6C11" w:rsidP="007B5EDD">
            <w:pPr>
              <w:pStyle w:val="ListParagraph"/>
              <w:numPr>
                <w:ilvl w:val="0"/>
                <w:numId w:val="6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Работници и служители</w:t>
            </w:r>
            <w:r w:rsidR="00C725DA"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 - </w:t>
            </w:r>
            <w:r w:rsidR="007B5EDD" w:rsidRPr="0042347E">
              <w:rPr>
                <w:rFonts w:ascii="Times New Roman" w:hAnsi="Times New Roman"/>
                <w:b/>
                <w:i/>
                <w:szCs w:val="24"/>
                <w:lang w:val="bg-BG"/>
              </w:rPr>
              <w:t xml:space="preserve">2 </w:t>
            </w:r>
            <w:r w:rsidR="005B3782" w:rsidRPr="0042347E">
              <w:rPr>
                <w:rFonts w:ascii="Times New Roman" w:hAnsi="Times New Roman"/>
                <w:b/>
                <w:i/>
                <w:szCs w:val="24"/>
                <w:lang w:val="bg-BG"/>
              </w:rPr>
              <w:t>5</w:t>
            </w:r>
            <w:r w:rsidR="007B5EDD" w:rsidRPr="0042347E">
              <w:rPr>
                <w:rFonts w:ascii="Times New Roman" w:hAnsi="Times New Roman"/>
                <w:b/>
                <w:i/>
                <w:szCs w:val="24"/>
                <w:lang w:val="bg-BG"/>
              </w:rPr>
              <w:t>3</w:t>
            </w:r>
            <w:r w:rsidR="007565C4">
              <w:rPr>
                <w:rFonts w:ascii="Times New Roman" w:hAnsi="Times New Roman"/>
                <w:b/>
                <w:i/>
                <w:szCs w:val="24"/>
                <w:lang w:val="bg-BG"/>
              </w:rPr>
              <w:t>0</w:t>
            </w:r>
            <w:r w:rsidR="007B5EDD" w:rsidRPr="0042347E">
              <w:rPr>
                <w:rFonts w:ascii="Times New Roman" w:hAnsi="Times New Roman"/>
                <w:b/>
                <w:i/>
                <w:szCs w:val="24"/>
                <w:lang w:val="bg-BG"/>
              </w:rPr>
              <w:t> </w:t>
            </w:r>
            <w:r w:rsidR="007565C4">
              <w:rPr>
                <w:rFonts w:ascii="Times New Roman" w:hAnsi="Times New Roman"/>
                <w:b/>
                <w:i/>
                <w:szCs w:val="24"/>
                <w:lang w:val="bg-BG"/>
              </w:rPr>
              <w:t>852</w:t>
            </w:r>
            <w:r w:rsidR="007565C4" w:rsidRPr="0042347E">
              <w:rPr>
                <w:rFonts w:ascii="Times New Roman" w:hAnsi="Times New Roman"/>
                <w:b/>
                <w:i/>
                <w:szCs w:val="24"/>
                <w:lang w:val="bg-BG"/>
              </w:rPr>
              <w:t xml:space="preserve"> </w:t>
            </w:r>
            <w:r w:rsidR="007B5EDD" w:rsidRPr="0042347E">
              <w:rPr>
                <w:rFonts w:ascii="Times New Roman" w:hAnsi="Times New Roman"/>
                <w:b/>
                <w:i/>
                <w:szCs w:val="24"/>
                <w:lang w:val="bg-BG"/>
              </w:rPr>
              <w:t>бр</w:t>
            </w:r>
            <w:r w:rsidR="007B5EDD" w:rsidRPr="0042347E">
              <w:rPr>
                <w:rFonts w:ascii="Times New Roman" w:hAnsi="Times New Roman"/>
                <w:szCs w:val="24"/>
                <w:lang w:val="bg-BG"/>
              </w:rPr>
              <w:t xml:space="preserve">. (среден списъчен брой на </w:t>
            </w:r>
            <w:r w:rsidR="005B3782" w:rsidRPr="0042347E">
              <w:rPr>
                <w:rFonts w:ascii="Times New Roman" w:hAnsi="Times New Roman"/>
                <w:szCs w:val="24"/>
                <w:lang w:val="bg-BG"/>
              </w:rPr>
              <w:t>наетите</w:t>
            </w:r>
            <w:r w:rsidR="007B5EDD" w:rsidRPr="0042347E">
              <w:rPr>
                <w:rFonts w:ascii="Times New Roman" w:hAnsi="Times New Roman"/>
                <w:szCs w:val="24"/>
                <w:lang w:val="bg-BG"/>
              </w:rPr>
              <w:t xml:space="preserve"> лица  за страната през 201</w:t>
            </w:r>
            <w:r w:rsidR="005B3782" w:rsidRPr="0042347E">
              <w:rPr>
                <w:rFonts w:ascii="Times New Roman" w:hAnsi="Times New Roman"/>
                <w:szCs w:val="24"/>
                <w:lang w:val="bg-BG"/>
              </w:rPr>
              <w:t>5</w:t>
            </w:r>
            <w:r w:rsidR="007B5EDD" w:rsidRPr="0042347E">
              <w:rPr>
                <w:rFonts w:ascii="Times New Roman" w:hAnsi="Times New Roman"/>
                <w:szCs w:val="24"/>
                <w:lang w:val="bg-BG"/>
              </w:rPr>
              <w:t xml:space="preserve"> г., с</w:t>
            </w:r>
            <w:r w:rsidR="00677810" w:rsidRPr="0042347E">
              <w:rPr>
                <w:rFonts w:ascii="Times New Roman" w:hAnsi="Times New Roman"/>
                <w:szCs w:val="24"/>
                <w:lang w:val="bg-BG"/>
              </w:rPr>
              <w:t>ъгласно статистическите данни на Н</w:t>
            </w:r>
            <w:r w:rsidR="005B3782" w:rsidRPr="0042347E">
              <w:rPr>
                <w:rFonts w:ascii="Times New Roman" w:hAnsi="Times New Roman"/>
                <w:szCs w:val="24"/>
                <w:lang w:val="bg-BG"/>
              </w:rPr>
              <w:t>С</w:t>
            </w:r>
            <w:r w:rsidR="00677810" w:rsidRPr="0042347E">
              <w:rPr>
                <w:rFonts w:ascii="Times New Roman" w:hAnsi="Times New Roman"/>
                <w:szCs w:val="24"/>
                <w:lang w:val="bg-BG"/>
              </w:rPr>
              <w:t>И</w:t>
            </w:r>
            <w:r w:rsidR="00CD0604" w:rsidRPr="00CD0604">
              <w:rPr>
                <w:rFonts w:ascii="Times New Roman" w:hAnsi="Times New Roman"/>
                <w:szCs w:val="24"/>
                <w:lang w:val="bg-BG"/>
              </w:rPr>
              <w:t>);</w:t>
            </w:r>
          </w:p>
          <w:p w:rsidR="00EF6C11" w:rsidRPr="00B8720C" w:rsidRDefault="00EF6C11" w:rsidP="007B5EDD">
            <w:pPr>
              <w:pStyle w:val="ListParagraph"/>
              <w:numPr>
                <w:ilvl w:val="0"/>
                <w:numId w:val="6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СТМ</w:t>
            </w:r>
            <w:r w:rsidR="0055088C">
              <w:rPr>
                <w:rFonts w:ascii="Times New Roman" w:hAnsi="Times New Roman"/>
                <w:b/>
                <w:szCs w:val="24"/>
                <w:lang w:val="bg-BG"/>
              </w:rPr>
              <w:t xml:space="preserve"> – 518</w:t>
            </w:r>
            <w:r w:rsidR="00B653F1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  <w:proofErr w:type="spellStart"/>
            <w:r w:rsidR="00B653F1">
              <w:rPr>
                <w:rFonts w:ascii="Times New Roman" w:hAnsi="Times New Roman"/>
                <w:b/>
                <w:szCs w:val="24"/>
                <w:lang w:val="bg-BG"/>
              </w:rPr>
              <w:t>бр</w:t>
            </w:r>
            <w:proofErr w:type="spellEnd"/>
            <w:r w:rsidR="00B653F1">
              <w:rPr>
                <w:rFonts w:ascii="Times New Roman" w:hAnsi="Times New Roman"/>
                <w:b/>
                <w:szCs w:val="24"/>
                <w:lang w:val="bg-BG"/>
              </w:rPr>
              <w:t>;</w:t>
            </w:r>
          </w:p>
          <w:p w:rsidR="00B8720C" w:rsidRDefault="00B8720C" w:rsidP="007B5EDD">
            <w:pPr>
              <w:pStyle w:val="ListParagraph"/>
              <w:numPr>
                <w:ilvl w:val="0"/>
                <w:numId w:val="6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>Комисия за регистриране на СТМ към министъра на здравеопазването</w:t>
            </w:r>
          </w:p>
          <w:p w:rsidR="000F656B" w:rsidRDefault="000F656B" w:rsidP="000F656B">
            <w:pPr>
              <w:pStyle w:val="ListParagraph"/>
              <w:numPr>
                <w:ilvl w:val="0"/>
                <w:numId w:val="6"/>
              </w:num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 xml:space="preserve">ИА ГИТ – </w:t>
            </w:r>
            <w:r w:rsidR="00B653F1" w:rsidRPr="00B653F1">
              <w:rPr>
                <w:rFonts w:ascii="Times New Roman" w:hAnsi="Times New Roman"/>
                <w:b/>
                <w:szCs w:val="24"/>
                <w:lang w:val="bg-BG"/>
              </w:rPr>
              <w:t>495</w:t>
            </w:r>
            <w:r w:rsidR="00B653F1">
              <w:rPr>
                <w:rFonts w:ascii="Times New Roman" w:hAnsi="Times New Roman"/>
                <w:b/>
                <w:szCs w:val="24"/>
                <w:lang w:val="bg-BG"/>
              </w:rPr>
              <w:t xml:space="preserve"> щатни бройки;</w:t>
            </w:r>
          </w:p>
          <w:p w:rsidR="00B8720C" w:rsidRPr="000F656B" w:rsidRDefault="00B8720C" w:rsidP="000F656B">
            <w:pPr>
              <w:pStyle w:val="ListParagraph"/>
              <w:numPr>
                <w:ilvl w:val="0"/>
                <w:numId w:val="6"/>
              </w:num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>НСУТ и НСИТ.</w:t>
            </w:r>
          </w:p>
          <w:p w:rsidR="00FA7321" w:rsidRPr="0042347E" w:rsidRDefault="00FA7321" w:rsidP="00841B47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i/>
                <w:szCs w:val="24"/>
                <w:lang w:val="bg-BG"/>
              </w:rPr>
              <w:t xml:space="preserve">Посочете всички потенциални засегнати и заинтересовани страни, върху които предложението ще окаже пряко или косвено въздействие (бизнес в дадена  област/всички </w:t>
            </w:r>
            <w:r w:rsidRPr="0042347E">
              <w:rPr>
                <w:rFonts w:ascii="Times New Roman" w:hAnsi="Times New Roman"/>
                <w:i/>
                <w:szCs w:val="24"/>
                <w:lang w:val="bg-BG"/>
              </w:rPr>
              <w:lastRenderedPageBreak/>
              <w:t>предприемачи, неправителствени организации, граждани/техни представители, държавни органи, др.).</w:t>
            </w:r>
          </w:p>
        </w:tc>
      </w:tr>
      <w:tr w:rsidR="00FA7321" w:rsidRPr="0042347E" w:rsidTr="00386485">
        <w:tc>
          <w:tcPr>
            <w:tcW w:w="9648" w:type="dxa"/>
            <w:gridSpan w:val="2"/>
            <w:shd w:val="clear" w:color="auto" w:fill="auto"/>
          </w:tcPr>
          <w:p w:rsidR="008A2C05" w:rsidRPr="0042347E" w:rsidRDefault="00FA7321" w:rsidP="008A2C05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lastRenderedPageBreak/>
              <w:t xml:space="preserve">4. Варианти на действие: </w:t>
            </w:r>
          </w:p>
          <w:p w:rsidR="006B7147" w:rsidRPr="0042347E" w:rsidRDefault="006B7147" w:rsidP="006B7147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i/>
                <w:szCs w:val="24"/>
                <w:lang w:val="bg-BG"/>
              </w:rPr>
              <w:t>Идентифицирайте основните регулаторни и нерегулаторни възможни варианти на действие от страна на държавата, включително варианта „</w:t>
            </w:r>
            <w:r w:rsidRPr="0042347E">
              <w:rPr>
                <w:rFonts w:ascii="Times New Roman" w:hAnsi="Times New Roman"/>
                <w:i/>
                <w:caps/>
                <w:szCs w:val="24"/>
                <w:lang w:val="bg-BG"/>
              </w:rPr>
              <w:t>б</w:t>
            </w:r>
            <w:r w:rsidRPr="0042347E">
              <w:rPr>
                <w:rFonts w:ascii="Times New Roman" w:hAnsi="Times New Roman"/>
                <w:i/>
                <w:szCs w:val="24"/>
                <w:lang w:val="bg-BG"/>
              </w:rPr>
              <w:t>ез действие“.</w:t>
            </w:r>
          </w:p>
          <w:p w:rsidR="008A2C05" w:rsidRPr="0042347E" w:rsidRDefault="008A2C05" w:rsidP="008A2C05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Вариант на действие 1 „Без </w:t>
            </w:r>
            <w:r w:rsidR="00AB7EDE" w:rsidRPr="0042347E">
              <w:rPr>
                <w:rFonts w:ascii="Times New Roman" w:hAnsi="Times New Roman"/>
                <w:b/>
                <w:szCs w:val="24"/>
                <w:lang w:val="bg-BG"/>
              </w:rPr>
              <w:t>дейст</w:t>
            </w:r>
            <w:r w:rsidR="00910992" w:rsidRPr="0042347E">
              <w:rPr>
                <w:rFonts w:ascii="Times New Roman" w:hAnsi="Times New Roman"/>
                <w:b/>
                <w:szCs w:val="24"/>
                <w:lang w:val="bg-BG"/>
              </w:rPr>
              <w:t>в</w:t>
            </w:r>
            <w:r w:rsidR="00AB7EDE" w:rsidRPr="0042347E">
              <w:rPr>
                <w:rFonts w:ascii="Times New Roman" w:hAnsi="Times New Roman"/>
                <w:b/>
                <w:szCs w:val="24"/>
                <w:lang w:val="bg-BG"/>
              </w:rPr>
              <w:t>ие</w:t>
            </w: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“:</w:t>
            </w:r>
          </w:p>
          <w:p w:rsidR="004A74CD" w:rsidRDefault="0056225C" w:rsidP="009631E3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szCs w:val="24"/>
                <w:lang w:val="bg-BG"/>
              </w:rPr>
              <w:t xml:space="preserve">При този вариант на действие ще продължат да се </w:t>
            </w:r>
            <w:r w:rsidR="004A74CD">
              <w:rPr>
                <w:rFonts w:ascii="Times New Roman" w:hAnsi="Times New Roman"/>
                <w:szCs w:val="24"/>
                <w:lang w:val="bg-BG"/>
              </w:rPr>
              <w:t>наблюдават установените негативни последици от действащите разпоредби на ЗЗБУТ:</w:t>
            </w:r>
          </w:p>
          <w:p w:rsidR="004A74CD" w:rsidRDefault="004A74CD" w:rsidP="00DB298C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Необосновано високата административна тежест на законовото задължение 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за подаване на уведомление 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>в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 териториалната дирекция 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>„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>Инспекция по труда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“, с което се 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>удостоверява липса на промяна на обстоятелствата, подлежащи на деклариране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 по чл. 15, ал. 1 на ЗЗБУТ;</w:t>
            </w:r>
          </w:p>
          <w:p w:rsidR="004A74CD" w:rsidRDefault="004A74CD" w:rsidP="00DB298C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Липсата на критерии за 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качеството и контрола върху услугата, 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която предоставят 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 службите по трудова медицина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 на работодателите;</w:t>
            </w:r>
          </w:p>
          <w:p w:rsidR="001E476A" w:rsidRDefault="001E476A" w:rsidP="00DB298C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Правна несигурност по отношение 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>на процеса на регистрация на СТМ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>;</w:t>
            </w:r>
          </w:p>
          <w:p w:rsidR="001E476A" w:rsidRDefault="001E476A" w:rsidP="00DB298C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Ф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 xml:space="preserve">ормално отношение </w:t>
            </w:r>
            <w:r>
              <w:rPr>
                <w:rFonts w:ascii="Times New Roman" w:hAnsi="Times New Roman"/>
                <w:szCs w:val="24"/>
                <w:lang w:val="bg-BG"/>
              </w:rPr>
              <w:t>и изпълнение на задълженията, които имат лицата от минималния състав на СТМ</w:t>
            </w:r>
          </w:p>
          <w:p w:rsidR="001E476A" w:rsidRPr="001E476A" w:rsidRDefault="004A74CD" w:rsidP="001E476A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Дублирането на 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>функциите на Националния съвет за инспектиране на труда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 (НСИТ)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 и на Националния съвет по условия на труд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 (НСУТ) към министъра на труда и социалната политика.</w:t>
            </w:r>
          </w:p>
          <w:p w:rsidR="001917B2" w:rsidRPr="00B8720C" w:rsidRDefault="001917B2" w:rsidP="009631E3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B8720C">
              <w:rPr>
                <w:rFonts w:ascii="Times New Roman" w:hAnsi="Times New Roman"/>
                <w:b/>
                <w:szCs w:val="24"/>
                <w:lang w:val="bg-BG"/>
              </w:rPr>
              <w:t>По отношение на задължението за подаване на уведомление:</w:t>
            </w:r>
          </w:p>
          <w:p w:rsidR="003F4115" w:rsidRPr="00703C51" w:rsidRDefault="00BF0D65" w:rsidP="009631E3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703C51">
              <w:rPr>
                <w:rFonts w:ascii="Times New Roman" w:hAnsi="Times New Roman"/>
                <w:szCs w:val="24"/>
                <w:lang w:val="bg-BG"/>
              </w:rPr>
              <w:t>Видно от таблицата</w:t>
            </w:r>
            <w:r w:rsidR="00E60A3B">
              <w:rPr>
                <w:rFonts w:ascii="Times New Roman" w:hAnsi="Times New Roman"/>
                <w:szCs w:val="24"/>
                <w:lang w:val="bg-BG"/>
              </w:rPr>
              <w:t xml:space="preserve"> в т. 5.1.</w:t>
            </w:r>
            <w:r w:rsidRPr="00703C51">
              <w:rPr>
                <w:rFonts w:ascii="Times New Roman" w:hAnsi="Times New Roman"/>
                <w:szCs w:val="24"/>
                <w:lang w:val="bg-BG"/>
              </w:rPr>
              <w:t xml:space="preserve"> ежегодно около и над 160 хил. уведомления се подават от работодателите и приемат от служители на </w:t>
            </w:r>
            <w:r w:rsidR="003E3F7F" w:rsidRPr="00703C51">
              <w:rPr>
                <w:rFonts w:ascii="Times New Roman" w:hAnsi="Times New Roman"/>
                <w:szCs w:val="24"/>
                <w:lang w:val="bg-BG"/>
              </w:rPr>
              <w:t>ИА ГИТ</w:t>
            </w:r>
            <w:r w:rsidRPr="00703C51">
              <w:rPr>
                <w:rFonts w:ascii="Times New Roman" w:hAnsi="Times New Roman"/>
                <w:szCs w:val="24"/>
                <w:lang w:val="bg-BG"/>
              </w:rPr>
              <w:t xml:space="preserve">, като същите не </w:t>
            </w:r>
            <w:r w:rsidR="003F4115" w:rsidRPr="00703C51">
              <w:rPr>
                <w:rFonts w:ascii="Times New Roman" w:hAnsi="Times New Roman"/>
                <w:szCs w:val="24"/>
                <w:lang w:val="bg-BG"/>
              </w:rPr>
              <w:t>съдържат</w:t>
            </w:r>
            <w:r w:rsidRPr="00703C5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3F4115" w:rsidRPr="00703C51">
              <w:rPr>
                <w:rFonts w:ascii="Times New Roman" w:hAnsi="Times New Roman"/>
                <w:szCs w:val="24"/>
                <w:lang w:val="bg-BG"/>
              </w:rPr>
              <w:t>данни за условията на труд</w:t>
            </w:r>
            <w:r w:rsidR="00F67797" w:rsidRPr="00703C51">
              <w:rPr>
                <w:rFonts w:ascii="Times New Roman" w:hAnsi="Times New Roman"/>
                <w:szCs w:val="24"/>
                <w:lang w:val="bg-BG"/>
              </w:rPr>
              <w:t>,</w:t>
            </w:r>
            <w:r w:rsidRPr="00703C51">
              <w:rPr>
                <w:rFonts w:ascii="Times New Roman" w:hAnsi="Times New Roman"/>
                <w:szCs w:val="24"/>
                <w:lang w:val="bg-BG"/>
              </w:rPr>
              <w:t xml:space="preserve"> а само потвърждават липсата на промяна по отношение на вече декларирана информация. </w:t>
            </w:r>
            <w:r w:rsidR="00B653F1" w:rsidRPr="00703C51">
              <w:rPr>
                <w:rFonts w:ascii="Times New Roman" w:hAnsi="Times New Roman"/>
                <w:szCs w:val="24"/>
                <w:lang w:val="bg-BG"/>
              </w:rPr>
              <w:t xml:space="preserve">Като задължение за работодателите, </w:t>
            </w:r>
            <w:r w:rsidRPr="00703C5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B653F1" w:rsidRPr="00703C51">
              <w:rPr>
                <w:rFonts w:ascii="Times New Roman" w:hAnsi="Times New Roman"/>
                <w:szCs w:val="24"/>
                <w:lang w:val="bg-BG"/>
              </w:rPr>
              <w:t xml:space="preserve">подаването на уведомление е необоснована </w:t>
            </w:r>
            <w:r w:rsidRPr="00703C51">
              <w:rPr>
                <w:rFonts w:ascii="Times New Roman" w:hAnsi="Times New Roman"/>
                <w:szCs w:val="24"/>
                <w:lang w:val="bg-BG"/>
              </w:rPr>
              <w:t>административн</w:t>
            </w:r>
            <w:r w:rsidR="001C4415" w:rsidRPr="00703C51">
              <w:rPr>
                <w:rFonts w:ascii="Times New Roman" w:hAnsi="Times New Roman"/>
                <w:szCs w:val="24"/>
                <w:lang w:val="bg-BG"/>
              </w:rPr>
              <w:t xml:space="preserve">а тежест </w:t>
            </w:r>
            <w:r w:rsidR="00B653F1" w:rsidRPr="00703C51">
              <w:rPr>
                <w:rFonts w:ascii="Times New Roman" w:hAnsi="Times New Roman"/>
                <w:szCs w:val="24"/>
                <w:lang w:val="bg-BG"/>
              </w:rPr>
              <w:t xml:space="preserve">от една страна, а от </w:t>
            </w:r>
            <w:r w:rsidR="00C84556" w:rsidRPr="00703C51">
              <w:rPr>
                <w:rFonts w:ascii="Times New Roman" w:hAnsi="Times New Roman"/>
                <w:szCs w:val="24"/>
                <w:lang w:val="bg-BG"/>
              </w:rPr>
              <w:t>друга -</w:t>
            </w:r>
            <w:r w:rsidR="001C4415" w:rsidRPr="00703C51">
              <w:rPr>
                <w:rFonts w:ascii="Times New Roman" w:hAnsi="Times New Roman"/>
                <w:szCs w:val="24"/>
                <w:lang w:val="bg-BG"/>
              </w:rPr>
              <w:t xml:space="preserve"> ангажира ресурс </w:t>
            </w:r>
            <w:r w:rsidR="00C84556" w:rsidRPr="00703C51">
              <w:rPr>
                <w:rFonts w:ascii="Times New Roman" w:hAnsi="Times New Roman"/>
                <w:szCs w:val="24"/>
                <w:lang w:val="bg-BG"/>
              </w:rPr>
              <w:t>на</w:t>
            </w:r>
            <w:r w:rsidR="00B653F1" w:rsidRPr="00703C51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1C4415" w:rsidRPr="00703C51">
              <w:rPr>
                <w:rFonts w:ascii="Times New Roman" w:hAnsi="Times New Roman"/>
                <w:szCs w:val="24"/>
                <w:lang w:val="bg-BG"/>
              </w:rPr>
              <w:t>ИА ГИТ за</w:t>
            </w:r>
            <w:r w:rsidRPr="00703C51">
              <w:rPr>
                <w:rFonts w:ascii="Times New Roman" w:hAnsi="Times New Roman"/>
                <w:szCs w:val="24"/>
                <w:lang w:val="bg-BG"/>
              </w:rPr>
              <w:t xml:space="preserve"> приемането и обработката на документите, </w:t>
            </w:r>
            <w:r w:rsidR="00D37FC6" w:rsidRPr="00703C51">
              <w:rPr>
                <w:rFonts w:ascii="Times New Roman" w:hAnsi="Times New Roman"/>
                <w:szCs w:val="24"/>
                <w:lang w:val="bg-BG"/>
              </w:rPr>
              <w:t>като натоварването на служителите</w:t>
            </w:r>
            <w:r w:rsidR="001C4415" w:rsidRPr="00703C51">
              <w:rPr>
                <w:rFonts w:ascii="Times New Roman" w:hAnsi="Times New Roman"/>
                <w:szCs w:val="24"/>
                <w:lang w:val="bg-BG"/>
              </w:rPr>
              <w:t>, в т.ч. инспектори</w:t>
            </w:r>
            <w:r w:rsidR="00D37FC6" w:rsidRPr="00703C51">
              <w:rPr>
                <w:rFonts w:ascii="Times New Roman" w:hAnsi="Times New Roman"/>
                <w:szCs w:val="24"/>
                <w:lang w:val="bg-BG"/>
              </w:rPr>
              <w:t xml:space="preserve"> е особено интензивно към края на </w:t>
            </w:r>
            <w:r w:rsidR="001C4415" w:rsidRPr="00703C51">
              <w:rPr>
                <w:rFonts w:ascii="Times New Roman" w:hAnsi="Times New Roman"/>
                <w:szCs w:val="24"/>
                <w:lang w:val="bg-BG"/>
              </w:rPr>
              <w:t>определения срок</w:t>
            </w:r>
            <w:r w:rsidR="00D37FC6" w:rsidRPr="00703C51">
              <w:rPr>
                <w:rFonts w:ascii="Times New Roman" w:hAnsi="Times New Roman"/>
                <w:szCs w:val="24"/>
                <w:lang w:val="bg-BG"/>
              </w:rPr>
              <w:t xml:space="preserve">. </w:t>
            </w:r>
            <w:r w:rsidR="001C4415" w:rsidRPr="00703C51">
              <w:rPr>
                <w:rFonts w:ascii="Times New Roman" w:hAnsi="Times New Roman"/>
                <w:szCs w:val="24"/>
                <w:lang w:val="bg-BG"/>
              </w:rPr>
              <w:t>Освен ангажирано време и рес</w:t>
            </w:r>
            <w:r w:rsidR="00C55B19" w:rsidRPr="00703C51">
              <w:rPr>
                <w:rFonts w:ascii="Times New Roman" w:hAnsi="Times New Roman"/>
                <w:szCs w:val="24"/>
                <w:lang w:val="bg-BG"/>
              </w:rPr>
              <w:t>урс</w:t>
            </w:r>
            <w:r w:rsidR="003F4115" w:rsidRPr="00703C51">
              <w:rPr>
                <w:rFonts w:ascii="Times New Roman" w:hAnsi="Times New Roman"/>
                <w:szCs w:val="24"/>
                <w:lang w:val="bg-BG"/>
              </w:rPr>
              <w:t xml:space="preserve">, необходим за подаване на уведомлението, </w:t>
            </w:r>
            <w:r w:rsidR="00C55B19" w:rsidRPr="00703C51">
              <w:rPr>
                <w:rFonts w:ascii="Times New Roman" w:hAnsi="Times New Roman"/>
                <w:szCs w:val="24"/>
                <w:lang w:val="bg-BG"/>
              </w:rPr>
              <w:t>работодателите</w:t>
            </w:r>
            <w:r w:rsidR="003F4115" w:rsidRPr="00703C51">
              <w:rPr>
                <w:rFonts w:ascii="Times New Roman" w:hAnsi="Times New Roman"/>
                <w:szCs w:val="24"/>
                <w:lang w:val="bg-BG"/>
              </w:rPr>
              <w:t xml:space="preserve"> носят наказателна отговорност при неизпълнение на това задължение.</w:t>
            </w:r>
          </w:p>
          <w:p w:rsidR="00D37FC6" w:rsidRPr="00B8720C" w:rsidRDefault="001C4415" w:rsidP="009631E3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B8720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D37FC6" w:rsidRPr="00B8720C">
              <w:rPr>
                <w:rFonts w:ascii="Times New Roman" w:hAnsi="Times New Roman"/>
                <w:b/>
                <w:szCs w:val="24"/>
                <w:lang w:val="bg-BG"/>
              </w:rPr>
              <w:t xml:space="preserve">По отношение на </w:t>
            </w:r>
            <w:r w:rsidR="005F0163" w:rsidRPr="00B8720C">
              <w:rPr>
                <w:rFonts w:ascii="Times New Roman" w:hAnsi="Times New Roman"/>
                <w:b/>
                <w:szCs w:val="24"/>
                <w:lang w:val="bg-BG"/>
              </w:rPr>
              <w:t>службите по трудова медицина</w:t>
            </w:r>
          </w:p>
          <w:p w:rsidR="00D37FC6" w:rsidRPr="00B8720C" w:rsidRDefault="009E67A8" w:rsidP="009E67A8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B8720C">
              <w:rPr>
                <w:rFonts w:ascii="Times New Roman" w:hAnsi="Times New Roman"/>
                <w:szCs w:val="24"/>
                <w:lang w:val="bg-BG"/>
              </w:rPr>
              <w:t>Действащата разпоредба на чл. 25б, ал.</w:t>
            </w:r>
            <w:r w:rsidR="00F67797" w:rsidRPr="00B8720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B8720C">
              <w:rPr>
                <w:rFonts w:ascii="Times New Roman" w:hAnsi="Times New Roman"/>
                <w:szCs w:val="24"/>
                <w:lang w:val="bg-BG"/>
              </w:rPr>
              <w:t xml:space="preserve">1, т. 2 от ЗЗБУТ изисква в минималния състав на </w:t>
            </w:r>
            <w:r w:rsidR="005F0163" w:rsidRPr="00B8720C">
              <w:rPr>
                <w:rFonts w:ascii="Times New Roman" w:hAnsi="Times New Roman" w:hint="eastAsia"/>
                <w:szCs w:val="24"/>
                <w:lang w:val="bg-BG"/>
              </w:rPr>
              <w:t>СТМ</w:t>
            </w:r>
            <w:r w:rsidRPr="00B8720C">
              <w:rPr>
                <w:rFonts w:ascii="Times New Roman" w:hAnsi="Times New Roman"/>
                <w:szCs w:val="24"/>
                <w:lang w:val="bg-BG"/>
              </w:rPr>
              <w:t xml:space="preserve"> да се включва лице с висше техническо образование и три години професионален опит в областта на безопасността и здравето при работа. Текстът „висше техническо образование“ създава неясноти относно </w:t>
            </w:r>
            <w:r w:rsidR="00C84556" w:rsidRPr="00B8720C">
              <w:rPr>
                <w:rFonts w:ascii="Times New Roman" w:hAnsi="Times New Roman"/>
                <w:szCs w:val="24"/>
                <w:lang w:val="bg-BG"/>
              </w:rPr>
              <w:t xml:space="preserve">професионалните направления в обхвата </w:t>
            </w:r>
            <w:r w:rsidRPr="00B8720C">
              <w:rPr>
                <w:rFonts w:ascii="Times New Roman" w:hAnsi="Times New Roman"/>
                <w:szCs w:val="24"/>
                <w:lang w:val="bg-BG"/>
              </w:rPr>
              <w:t>на висшето образование, ко</w:t>
            </w:r>
            <w:r w:rsidR="00C84556" w:rsidRPr="00B8720C">
              <w:rPr>
                <w:rFonts w:ascii="Times New Roman" w:hAnsi="Times New Roman"/>
                <w:szCs w:val="24"/>
                <w:lang w:val="bg-BG"/>
              </w:rPr>
              <w:t>и</w:t>
            </w:r>
            <w:r w:rsidRPr="00B8720C">
              <w:rPr>
                <w:rFonts w:ascii="Times New Roman" w:hAnsi="Times New Roman"/>
                <w:szCs w:val="24"/>
                <w:lang w:val="bg-BG"/>
              </w:rPr>
              <w:t>то се изисква</w:t>
            </w:r>
            <w:r w:rsidR="00C84556" w:rsidRPr="00B8720C">
              <w:rPr>
                <w:rFonts w:ascii="Times New Roman" w:hAnsi="Times New Roman"/>
                <w:szCs w:val="24"/>
                <w:lang w:val="bg-BG"/>
              </w:rPr>
              <w:t>т</w:t>
            </w:r>
            <w:r w:rsidRPr="00B8720C">
              <w:rPr>
                <w:rFonts w:ascii="Times New Roman" w:hAnsi="Times New Roman"/>
                <w:szCs w:val="24"/>
                <w:lang w:val="bg-BG"/>
              </w:rPr>
              <w:t>, и не съответства на законодател</w:t>
            </w:r>
            <w:r w:rsidR="003F4115" w:rsidRPr="00B8720C">
              <w:rPr>
                <w:rFonts w:ascii="Times New Roman" w:hAnsi="Times New Roman"/>
                <w:szCs w:val="24"/>
                <w:lang w:val="bg-BG"/>
              </w:rPr>
              <w:t xml:space="preserve">ството в областта на </w:t>
            </w:r>
            <w:r w:rsidRPr="00B8720C">
              <w:rPr>
                <w:rFonts w:ascii="Times New Roman" w:hAnsi="Times New Roman"/>
                <w:szCs w:val="24"/>
                <w:lang w:val="bg-BG"/>
              </w:rPr>
              <w:t xml:space="preserve">висшето образование. Тъй като квалификацията и опита на лицата от минималния състав следва да се докажат със съответните документи, </w:t>
            </w:r>
            <w:r w:rsidR="00C84556" w:rsidRPr="00B8720C">
              <w:rPr>
                <w:rFonts w:ascii="Times New Roman" w:hAnsi="Times New Roman"/>
                <w:szCs w:val="24"/>
                <w:lang w:val="bg-BG"/>
              </w:rPr>
              <w:t>посочената</w:t>
            </w:r>
            <w:r w:rsidRPr="00B8720C">
              <w:rPr>
                <w:rFonts w:ascii="Times New Roman" w:hAnsi="Times New Roman"/>
                <w:szCs w:val="24"/>
                <w:lang w:val="bg-BG"/>
              </w:rPr>
              <w:t xml:space="preserve"> неяснота затруднява </w:t>
            </w:r>
            <w:r w:rsidR="005D4A69" w:rsidRPr="00B8720C">
              <w:rPr>
                <w:rFonts w:ascii="Times New Roman" w:hAnsi="Times New Roman"/>
                <w:szCs w:val="24"/>
                <w:lang w:val="bg-BG"/>
              </w:rPr>
              <w:t>процеса на</w:t>
            </w:r>
            <w:r w:rsidR="00EF65CB" w:rsidRPr="00B8720C">
              <w:rPr>
                <w:rFonts w:ascii="Times New Roman" w:hAnsi="Times New Roman"/>
                <w:szCs w:val="24"/>
                <w:lang w:val="bg-BG"/>
              </w:rPr>
              <w:t xml:space="preserve"> регистрация </w:t>
            </w:r>
            <w:r w:rsidR="005D4A69" w:rsidRPr="00B8720C">
              <w:rPr>
                <w:rFonts w:ascii="Times New Roman" w:hAnsi="Times New Roman"/>
                <w:szCs w:val="24"/>
                <w:lang w:val="bg-BG"/>
              </w:rPr>
              <w:t xml:space="preserve">на СТМ </w:t>
            </w:r>
            <w:r w:rsidR="0022111F" w:rsidRPr="00B8720C">
              <w:rPr>
                <w:rFonts w:ascii="Times New Roman" w:hAnsi="Times New Roman"/>
                <w:szCs w:val="24"/>
                <w:lang w:val="bg-BG"/>
              </w:rPr>
              <w:t>и води до забавяне на административно определените срокове.</w:t>
            </w:r>
          </w:p>
          <w:p w:rsidR="00B26389" w:rsidRPr="00B8720C" w:rsidRDefault="00B26389" w:rsidP="009E67A8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B8720C">
              <w:rPr>
                <w:rFonts w:ascii="Times New Roman" w:hAnsi="Times New Roman"/>
                <w:b/>
                <w:szCs w:val="24"/>
                <w:lang w:val="bg-BG"/>
              </w:rPr>
              <w:t xml:space="preserve">По отношение на </w:t>
            </w:r>
            <w:r w:rsidR="003F4115" w:rsidRPr="00B8720C">
              <w:rPr>
                <w:rFonts w:ascii="Times New Roman" w:hAnsi="Times New Roman"/>
                <w:b/>
                <w:szCs w:val="24"/>
                <w:lang w:val="bg-BG" w:eastAsia="bg-BG"/>
              </w:rPr>
              <w:t>дублираните функциите на НСИТ и на НСУТ към министъра на труда и социалната политика</w:t>
            </w:r>
            <w:r w:rsidR="000D64A8" w:rsidRPr="00B8720C">
              <w:rPr>
                <w:rFonts w:ascii="Times New Roman" w:hAnsi="Times New Roman"/>
                <w:b/>
                <w:szCs w:val="24"/>
                <w:lang w:val="bg-BG"/>
              </w:rPr>
              <w:t>:</w:t>
            </w:r>
          </w:p>
          <w:p w:rsidR="00B8720C" w:rsidRDefault="00DB298C" w:rsidP="009E67A8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B8720C">
              <w:rPr>
                <w:rFonts w:ascii="Times New Roman" w:hAnsi="Times New Roman"/>
                <w:szCs w:val="24"/>
                <w:lang w:val="bg-BG"/>
              </w:rPr>
              <w:t xml:space="preserve">При този вариант на действие НСУТ ще продължи да работи като постоянен орган за осъществяване </w:t>
            </w:r>
            <w:r w:rsidRPr="00B8720C">
              <w:rPr>
                <w:rFonts w:ascii="Times New Roman" w:hAnsi="Times New Roman"/>
                <w:szCs w:val="24"/>
                <w:lang w:val="x-none"/>
              </w:rPr>
              <w:t xml:space="preserve">на координация, консултации и сътрудничество при разработването и осъществяването на политиката за осигуряване на здравословни и безопасни условия на </w:t>
            </w:r>
            <w:r w:rsidRPr="00B8720C">
              <w:rPr>
                <w:rFonts w:ascii="Times New Roman" w:hAnsi="Times New Roman"/>
                <w:szCs w:val="24"/>
                <w:lang w:val="x-none"/>
              </w:rPr>
              <w:lastRenderedPageBreak/>
              <w:t>труд на национално</w:t>
            </w:r>
            <w:r w:rsidR="00E60A3B">
              <w:rPr>
                <w:rFonts w:ascii="Times New Roman" w:hAnsi="Times New Roman"/>
                <w:szCs w:val="24"/>
                <w:lang w:val="bg-BG"/>
              </w:rPr>
              <w:t xml:space="preserve"> ниво</w:t>
            </w:r>
            <w:r w:rsidRPr="00B8720C">
              <w:rPr>
                <w:rFonts w:ascii="Times New Roman" w:hAnsi="Times New Roman"/>
                <w:szCs w:val="24"/>
                <w:lang w:val="bg-BG"/>
              </w:rPr>
              <w:t xml:space="preserve">. </w:t>
            </w:r>
          </w:p>
          <w:p w:rsidR="00DB298C" w:rsidRDefault="00DB298C" w:rsidP="009E67A8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B8720C">
              <w:rPr>
                <w:rFonts w:ascii="Times New Roman" w:hAnsi="Times New Roman"/>
                <w:szCs w:val="24"/>
                <w:lang w:val="bg-BG"/>
              </w:rPr>
              <w:t>НСИТ няма проведени заседания от създаването си през 2012 г.</w:t>
            </w:r>
          </w:p>
          <w:p w:rsidR="006E5EDF" w:rsidRPr="0042347E" w:rsidRDefault="006E5EDF" w:rsidP="009631E3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Вариант на действие 2 </w:t>
            </w:r>
            <w:r w:rsidR="00710896"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„Приемане на </w:t>
            </w:r>
            <w:r w:rsidR="00A62064"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проект на </w:t>
            </w:r>
            <w:r w:rsidR="00102F61" w:rsidRPr="0042347E">
              <w:rPr>
                <w:rFonts w:ascii="Times New Roman" w:hAnsi="Times New Roman"/>
                <w:b/>
                <w:szCs w:val="24"/>
                <w:lang w:val="bg-BG"/>
              </w:rPr>
              <w:t>Закон за изменение и допълнение на Закона за здравословни и безопасни условия на труд</w:t>
            </w:r>
            <w:r w:rsidR="00710896" w:rsidRPr="0042347E">
              <w:rPr>
                <w:rFonts w:ascii="Times New Roman" w:hAnsi="Times New Roman"/>
                <w:b/>
                <w:szCs w:val="24"/>
                <w:lang w:val="bg-BG"/>
              </w:rPr>
              <w:t>“</w:t>
            </w: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:</w:t>
            </w:r>
          </w:p>
          <w:p w:rsidR="00671080" w:rsidRPr="0042347E" w:rsidRDefault="008A428E" w:rsidP="008A428E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szCs w:val="24"/>
                <w:lang w:val="bg-BG"/>
              </w:rPr>
              <w:t>При този вариант на действие</w:t>
            </w:r>
            <w:r w:rsidR="00671080" w:rsidRPr="0042347E">
              <w:rPr>
                <w:rFonts w:ascii="Times New Roman" w:hAnsi="Times New Roman"/>
                <w:szCs w:val="24"/>
                <w:lang w:val="bg-BG"/>
              </w:rPr>
              <w:t xml:space="preserve"> ще бъде създаден</w:t>
            </w:r>
            <w:r w:rsidR="008B322A">
              <w:rPr>
                <w:rFonts w:ascii="Times New Roman" w:hAnsi="Times New Roman"/>
                <w:szCs w:val="24"/>
                <w:lang w:val="bg-BG"/>
              </w:rPr>
              <w:t>и следните</w:t>
            </w:r>
            <w:r w:rsidR="00671080" w:rsidRPr="0042347E">
              <w:rPr>
                <w:rFonts w:ascii="Times New Roman" w:hAnsi="Times New Roman"/>
                <w:szCs w:val="24"/>
                <w:lang w:val="bg-BG"/>
              </w:rPr>
              <w:t xml:space="preserve"> възможност</w:t>
            </w:r>
            <w:r w:rsidR="008B322A">
              <w:rPr>
                <w:rFonts w:ascii="Times New Roman" w:hAnsi="Times New Roman"/>
                <w:szCs w:val="24"/>
                <w:lang w:val="bg-BG"/>
              </w:rPr>
              <w:t>и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>:</w:t>
            </w:r>
          </w:p>
          <w:p w:rsidR="006536EB" w:rsidRPr="0042347E" w:rsidRDefault="006536EB" w:rsidP="006536EB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По отношение на задължението за подаване на уведомление:</w:t>
            </w:r>
          </w:p>
          <w:p w:rsidR="006536EB" w:rsidRDefault="006536EB" w:rsidP="006536EB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szCs w:val="24"/>
                <w:lang w:val="bg-BG"/>
              </w:rPr>
              <w:t xml:space="preserve">Ще отпадне задължението за подаване на уведомление за </w:t>
            </w:r>
            <w:r w:rsidR="00DB298C">
              <w:rPr>
                <w:rFonts w:ascii="Times New Roman" w:hAnsi="Times New Roman"/>
                <w:szCs w:val="24"/>
                <w:lang w:val="bg-BG"/>
              </w:rPr>
              <w:t>около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 xml:space="preserve"> 160 000 работодатели</w:t>
            </w:r>
            <w:r w:rsidR="00DB298C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DB298C" w:rsidRPr="0042347E">
              <w:rPr>
                <w:rFonts w:ascii="Times New Roman" w:hAnsi="Times New Roman"/>
                <w:szCs w:val="24"/>
                <w:lang w:val="bg-BG"/>
              </w:rPr>
              <w:t>годишно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 xml:space="preserve">, с което ще се намали административната тежест и натоварването на служителите на </w:t>
            </w:r>
            <w:r w:rsidR="003E3F7F">
              <w:rPr>
                <w:rFonts w:ascii="Times New Roman" w:hAnsi="Times New Roman"/>
                <w:szCs w:val="24"/>
                <w:lang w:val="bg-BG"/>
              </w:rPr>
              <w:t>ИА ГИТ</w:t>
            </w:r>
            <w:r w:rsidR="00B2279B" w:rsidRPr="0042347E">
              <w:rPr>
                <w:rFonts w:ascii="Times New Roman" w:hAnsi="Times New Roman"/>
                <w:szCs w:val="24"/>
                <w:lang w:val="bg-BG"/>
              </w:rPr>
              <w:t>.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B2279B" w:rsidRPr="0042347E">
              <w:rPr>
                <w:rFonts w:ascii="Times New Roman" w:hAnsi="Times New Roman"/>
                <w:szCs w:val="24"/>
                <w:lang w:val="bg-BG"/>
              </w:rPr>
              <w:t>Това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 xml:space="preserve"> от своя страна ще освободи време и допълнителен ресурс за инспекционна дейност.</w:t>
            </w:r>
          </w:p>
          <w:p w:rsidR="00BE6A93" w:rsidRDefault="00BE6A93" w:rsidP="00BE6A93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B8720C">
              <w:rPr>
                <w:rFonts w:ascii="Times New Roman" w:hAnsi="Times New Roman"/>
                <w:b/>
                <w:szCs w:val="24"/>
                <w:lang w:val="bg-BG"/>
              </w:rPr>
              <w:t>По отношение на службите по трудова медицина</w:t>
            </w:r>
          </w:p>
          <w:p w:rsidR="006536EB" w:rsidRPr="0014780C" w:rsidRDefault="00BE6A93" w:rsidP="006536EB">
            <w:pPr>
              <w:spacing w:before="120" w:after="120"/>
              <w:jc w:val="both"/>
              <w:rPr>
                <w:rFonts w:ascii="Times New Roman" w:hAnsi="Times New Roman"/>
                <w:b/>
                <w:i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>А</w:t>
            </w:r>
            <w:r w:rsidRPr="00BE6A93">
              <w:rPr>
                <w:rFonts w:ascii="Times New Roman" w:hAnsi="Times New Roman"/>
                <w:b/>
                <w:szCs w:val="24"/>
                <w:lang w:val="bg-BG"/>
              </w:rPr>
              <w:t>.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6536EB" w:rsidRPr="0042347E">
              <w:rPr>
                <w:rFonts w:ascii="Times New Roman" w:hAnsi="Times New Roman"/>
                <w:b/>
                <w:szCs w:val="24"/>
                <w:lang w:val="bg-BG"/>
              </w:rPr>
              <w:t>П</w:t>
            </w:r>
            <w:r>
              <w:rPr>
                <w:rFonts w:ascii="Times New Roman" w:hAnsi="Times New Roman"/>
                <w:b/>
                <w:szCs w:val="24"/>
                <w:lang w:val="bg-BG"/>
              </w:rPr>
              <w:t xml:space="preserve">ромени, свързани с </w:t>
            </w:r>
            <w:r w:rsidR="006536EB" w:rsidRPr="0042347E">
              <w:rPr>
                <w:rFonts w:ascii="Times New Roman" w:hAnsi="Times New Roman"/>
                <w:b/>
                <w:szCs w:val="24"/>
                <w:lang w:val="bg-BG"/>
              </w:rPr>
              <w:t>минималния състав на СТМ</w:t>
            </w:r>
            <w:r w:rsidR="0014780C">
              <w:rPr>
                <w:rFonts w:ascii="Times New Roman" w:hAnsi="Times New Roman"/>
                <w:b/>
                <w:szCs w:val="24"/>
                <w:lang w:val="bg-BG"/>
              </w:rPr>
              <w:t xml:space="preserve"> </w:t>
            </w:r>
            <w:r w:rsidR="0014780C" w:rsidRPr="0014780C">
              <w:rPr>
                <w:rFonts w:ascii="Times New Roman" w:hAnsi="Times New Roman"/>
                <w:i/>
                <w:szCs w:val="24"/>
                <w:lang w:val="bg-BG"/>
              </w:rPr>
              <w:t>(Данните са от Регистъра на СТМ към м. април 2017 г.</w:t>
            </w:r>
            <w:r w:rsidR="0014780C">
              <w:rPr>
                <w:rFonts w:ascii="Times New Roman" w:hAnsi="Times New Roman"/>
                <w:i/>
                <w:szCs w:val="24"/>
                <w:lang w:val="bg-BG"/>
              </w:rPr>
              <w:t>)</w:t>
            </w:r>
            <w:r w:rsidR="000D64A8" w:rsidRPr="0014780C">
              <w:rPr>
                <w:rFonts w:ascii="Times New Roman" w:hAnsi="Times New Roman"/>
                <w:b/>
                <w:i/>
                <w:szCs w:val="24"/>
                <w:lang w:val="bg-BG"/>
              </w:rPr>
              <w:t>:</w:t>
            </w:r>
          </w:p>
          <w:p w:rsidR="00B8720C" w:rsidRDefault="00B8720C" w:rsidP="00B8720C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 xml:space="preserve">Ще </w:t>
            </w:r>
            <w:r w:rsidR="008355CB">
              <w:rPr>
                <w:rFonts w:ascii="Times New Roman" w:hAnsi="Times New Roman"/>
                <w:szCs w:val="24"/>
                <w:lang w:val="bg-BG"/>
              </w:rPr>
              <w:t>се осигур</w:t>
            </w:r>
            <w:r>
              <w:rPr>
                <w:rFonts w:ascii="Times New Roman" w:hAnsi="Times New Roman"/>
                <w:szCs w:val="24"/>
                <w:lang w:val="bg-BG"/>
              </w:rPr>
              <w:t>и:</w:t>
            </w:r>
          </w:p>
          <w:p w:rsidR="008355CB" w:rsidRDefault="00DB298C" w:rsidP="00B8720C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съответствие </w:t>
            </w:r>
            <w:r w:rsidR="005C3266" w:rsidRPr="0042347E">
              <w:rPr>
                <w:rFonts w:ascii="Times New Roman" w:hAnsi="Times New Roman"/>
                <w:szCs w:val="24"/>
                <w:lang w:val="bg-BG" w:eastAsia="bg-BG"/>
              </w:rPr>
              <w:t>със</w:t>
            </w:r>
            <w:r w:rsidR="005C3266" w:rsidRPr="00DB298C">
              <w:rPr>
                <w:rFonts w:ascii="Times New Roman" w:hAnsi="Times New Roman"/>
                <w:szCs w:val="24"/>
                <w:lang w:val="bg-BG" w:eastAsia="bg-BG"/>
              </w:rPr>
              <w:t xml:space="preserve"> </w:t>
            </w:r>
            <w:r w:rsidR="006536EB" w:rsidRPr="0042347E">
              <w:rPr>
                <w:rFonts w:ascii="Times New Roman" w:hAnsi="Times New Roman"/>
                <w:szCs w:val="24"/>
                <w:lang w:val="bg-BG" w:eastAsia="bg-BG"/>
              </w:rPr>
              <w:t>законодател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ството в областта на висшето образование относно изискването за образование на </w:t>
            </w:r>
            <w:r w:rsidR="008355CB" w:rsidRPr="00B8720C">
              <w:rPr>
                <w:rFonts w:ascii="Times New Roman" w:hAnsi="Times New Roman"/>
                <w:szCs w:val="24"/>
                <w:lang w:val="bg-BG" w:eastAsia="bg-BG"/>
              </w:rPr>
              <w:t>лице</w:t>
            </w:r>
            <w:r w:rsidR="008355CB">
              <w:rPr>
                <w:rFonts w:ascii="Times New Roman" w:hAnsi="Times New Roman"/>
                <w:szCs w:val="24"/>
                <w:lang w:val="bg-BG" w:eastAsia="bg-BG"/>
              </w:rPr>
              <w:t>то</w:t>
            </w:r>
            <w:r w:rsidR="008355CB" w:rsidRPr="00B8720C">
              <w:rPr>
                <w:rFonts w:ascii="Times New Roman" w:hAnsi="Times New Roman"/>
                <w:szCs w:val="24"/>
                <w:lang w:val="bg-BG" w:eastAsia="bg-BG"/>
              </w:rPr>
              <w:t xml:space="preserve"> с висше техническо образование</w:t>
            </w:r>
            <w:r w:rsidR="008355CB">
              <w:rPr>
                <w:rFonts w:ascii="Times New Roman" w:hAnsi="Times New Roman"/>
                <w:szCs w:val="24"/>
                <w:lang w:val="bg-BG" w:eastAsia="bg-BG"/>
              </w:rPr>
              <w:t>;</w:t>
            </w:r>
          </w:p>
          <w:p w:rsidR="006536EB" w:rsidRPr="0042347E" w:rsidRDefault="008355CB" w:rsidP="00DB298C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правна сигурност по отношение </w:t>
            </w:r>
            <w:r w:rsidR="005C3266" w:rsidRPr="0042347E">
              <w:rPr>
                <w:rFonts w:ascii="Times New Roman" w:hAnsi="Times New Roman"/>
                <w:szCs w:val="24"/>
                <w:lang w:val="bg-BG" w:eastAsia="bg-BG"/>
              </w:rPr>
              <w:t>на процеса на регистрация на СТМ.</w:t>
            </w:r>
          </w:p>
          <w:p w:rsidR="004C1460" w:rsidRPr="008B322A" w:rsidRDefault="00BE6A93" w:rsidP="006536EB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 xml:space="preserve">Б. Създаване на законово основание за разработване </w:t>
            </w:r>
            <w:r w:rsidR="004C1460"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на стандарти за </w:t>
            </w:r>
            <w:r w:rsidR="008B322A">
              <w:rPr>
                <w:rFonts w:ascii="Times New Roman" w:hAnsi="Times New Roman"/>
                <w:b/>
                <w:szCs w:val="24"/>
                <w:lang w:val="bg-BG"/>
              </w:rPr>
              <w:t>дейността на СТМ</w:t>
            </w:r>
            <w:r w:rsidR="004C1460" w:rsidRPr="008B322A">
              <w:rPr>
                <w:rFonts w:ascii="Times New Roman" w:hAnsi="Times New Roman"/>
                <w:szCs w:val="24"/>
                <w:lang w:val="bg-BG"/>
              </w:rPr>
              <w:t>:</w:t>
            </w:r>
          </w:p>
          <w:p w:rsidR="008B322A" w:rsidRDefault="008B322A" w:rsidP="004C1460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 xml:space="preserve">Прилагането на стандарти ще </w:t>
            </w:r>
            <w:r w:rsidR="00042C10" w:rsidRPr="00042C10">
              <w:rPr>
                <w:rFonts w:ascii="Times New Roman" w:hAnsi="Times New Roman" w:hint="eastAsia"/>
                <w:szCs w:val="24"/>
                <w:lang w:val="bg-BG"/>
              </w:rPr>
              <w:t>подобр</w:t>
            </w:r>
            <w:r>
              <w:rPr>
                <w:rFonts w:ascii="Times New Roman" w:hAnsi="Times New Roman"/>
                <w:szCs w:val="24"/>
                <w:lang w:val="bg-BG"/>
              </w:rPr>
              <w:t>и</w:t>
            </w:r>
            <w:r w:rsidR="00042C10" w:rsidRPr="00042C1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042C10" w:rsidRPr="00042C10">
              <w:rPr>
                <w:rFonts w:ascii="Times New Roman" w:hAnsi="Times New Roman" w:hint="eastAsia"/>
                <w:szCs w:val="24"/>
                <w:lang w:val="bg-BG"/>
              </w:rPr>
              <w:t>качеството</w:t>
            </w:r>
            <w:r w:rsidR="00042C10" w:rsidRPr="00042C1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042C10" w:rsidRPr="00042C10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="00042C10" w:rsidRPr="00042C1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042C10" w:rsidRPr="00042C10">
              <w:rPr>
                <w:rFonts w:ascii="Times New Roman" w:hAnsi="Times New Roman" w:hint="eastAsia"/>
                <w:szCs w:val="24"/>
                <w:lang w:val="bg-BG"/>
              </w:rPr>
              <w:t>контрола</w:t>
            </w:r>
            <w:r w:rsidR="00042C10" w:rsidRPr="00042C1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042C10" w:rsidRPr="00042C10">
              <w:rPr>
                <w:rFonts w:ascii="Times New Roman" w:hAnsi="Times New Roman" w:hint="eastAsia"/>
                <w:szCs w:val="24"/>
                <w:lang w:val="bg-BG"/>
              </w:rPr>
              <w:t>върху</w:t>
            </w:r>
            <w:r w:rsidR="00042C10" w:rsidRPr="00042C1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042C10" w:rsidRPr="00042C10">
              <w:rPr>
                <w:rFonts w:ascii="Times New Roman" w:hAnsi="Times New Roman" w:hint="eastAsia"/>
                <w:szCs w:val="24"/>
                <w:lang w:val="bg-BG"/>
              </w:rPr>
              <w:t>дейностите</w:t>
            </w:r>
            <w:r w:rsidR="00042C10" w:rsidRPr="00042C1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042C10" w:rsidRPr="00042C10">
              <w:rPr>
                <w:rFonts w:ascii="Times New Roman" w:hAnsi="Times New Roman" w:hint="eastAsia"/>
                <w:szCs w:val="24"/>
                <w:lang w:val="bg-BG"/>
              </w:rPr>
              <w:t>за</w:t>
            </w:r>
            <w:r w:rsidR="00042C10" w:rsidRPr="00042C1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proofErr w:type="spellStart"/>
            <w:r w:rsidR="00042C10" w:rsidRPr="00042C10">
              <w:rPr>
                <w:rFonts w:ascii="Times New Roman" w:hAnsi="Times New Roman" w:hint="eastAsia"/>
                <w:szCs w:val="24"/>
                <w:lang w:val="bg-BG"/>
              </w:rPr>
              <w:t>трудовомедицинско</w:t>
            </w:r>
            <w:proofErr w:type="spellEnd"/>
            <w:r w:rsidR="00042C10" w:rsidRPr="00042C1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042C10" w:rsidRPr="00042C10">
              <w:rPr>
                <w:rFonts w:ascii="Times New Roman" w:hAnsi="Times New Roman" w:hint="eastAsia"/>
                <w:szCs w:val="24"/>
                <w:lang w:val="bg-BG"/>
              </w:rPr>
              <w:t>обслужване</w:t>
            </w:r>
            <w:r w:rsidR="00042C10" w:rsidRPr="00042C1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042C10" w:rsidRPr="00042C10">
              <w:rPr>
                <w:rFonts w:ascii="Times New Roman" w:hAnsi="Times New Roman" w:hint="eastAsia"/>
                <w:szCs w:val="24"/>
                <w:lang w:val="bg-BG"/>
              </w:rPr>
              <w:t>на</w:t>
            </w:r>
            <w:r w:rsidR="00042C10" w:rsidRPr="00042C1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042C10" w:rsidRPr="00042C10">
              <w:rPr>
                <w:rFonts w:ascii="Times New Roman" w:hAnsi="Times New Roman" w:hint="eastAsia"/>
                <w:szCs w:val="24"/>
                <w:lang w:val="bg-BG"/>
              </w:rPr>
              <w:t>работниците</w:t>
            </w:r>
            <w:r w:rsidR="00042C10" w:rsidRPr="00042C1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042C10" w:rsidRPr="00042C10">
              <w:rPr>
                <w:rFonts w:ascii="Times New Roman" w:hAnsi="Times New Roman" w:hint="eastAsia"/>
                <w:szCs w:val="24"/>
                <w:lang w:val="bg-BG"/>
              </w:rPr>
              <w:t>и</w:t>
            </w:r>
            <w:r w:rsidR="00042C10" w:rsidRPr="00042C1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042C10" w:rsidRPr="00042C10">
              <w:rPr>
                <w:rFonts w:ascii="Times New Roman" w:hAnsi="Times New Roman" w:hint="eastAsia"/>
                <w:szCs w:val="24"/>
                <w:lang w:val="bg-BG"/>
              </w:rPr>
              <w:t>служителите</w:t>
            </w:r>
            <w:r w:rsidR="00042C10" w:rsidRPr="00042C10">
              <w:rPr>
                <w:rFonts w:ascii="Times New Roman" w:hAnsi="Times New Roman"/>
                <w:szCs w:val="24"/>
                <w:lang w:val="bg-BG"/>
              </w:rPr>
              <w:t xml:space="preserve">. </w:t>
            </w:r>
          </w:p>
          <w:p w:rsidR="005B3782" w:rsidRPr="0042347E" w:rsidRDefault="005B3782" w:rsidP="004C1460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По отношение на функциите на Националния съвет за инспектиране по труда и Националния съвет по условия на труд</w:t>
            </w:r>
            <w:r w:rsidR="000D64A8">
              <w:rPr>
                <w:rFonts w:ascii="Times New Roman" w:hAnsi="Times New Roman"/>
                <w:b/>
                <w:szCs w:val="24"/>
                <w:lang w:val="bg-BG"/>
              </w:rPr>
              <w:t>:</w:t>
            </w:r>
          </w:p>
          <w:p w:rsidR="00100893" w:rsidRDefault="00100893" w:rsidP="00814E09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При този вариант на действие ще бъде създадена възможност за:</w:t>
            </w:r>
          </w:p>
          <w:p w:rsidR="00100893" w:rsidRDefault="00100893" w:rsidP="00100893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оптимизиране на дейността на </w:t>
            </w:r>
            <w:r w:rsidR="005B3782" w:rsidRPr="0042347E">
              <w:rPr>
                <w:rFonts w:ascii="Times New Roman" w:hAnsi="Times New Roman"/>
                <w:szCs w:val="24"/>
                <w:lang w:val="bg-BG" w:eastAsia="bg-BG"/>
              </w:rPr>
              <w:t>НСУТ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 и НСИТ;</w:t>
            </w:r>
          </w:p>
          <w:p w:rsidR="00100893" w:rsidRDefault="00100893" w:rsidP="00100893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 w:eastAsia="bg-BG"/>
              </w:rPr>
              <w:t>провеждане на ефективен социален диалог на национално равнище в областта на безопасните и здравословни условия на труд;</w:t>
            </w:r>
          </w:p>
          <w:p w:rsidR="005B3782" w:rsidRPr="0042347E" w:rsidRDefault="00100893" w:rsidP="00100893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 w:eastAsia="bg-BG"/>
              </w:rPr>
              <w:t>изпълнение на препоръките</w:t>
            </w:r>
            <w:r w:rsidR="005B3782"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 на Министерския съвет и Сметната палата за предприемане на действия за оптимизиране и актуализация на консултатив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>ните съвети на национално ниво.</w:t>
            </w:r>
          </w:p>
        </w:tc>
      </w:tr>
      <w:tr w:rsidR="00FA7321" w:rsidRPr="0042347E" w:rsidTr="00386485">
        <w:tc>
          <w:tcPr>
            <w:tcW w:w="9648" w:type="dxa"/>
            <w:gridSpan w:val="2"/>
            <w:shd w:val="clear" w:color="auto" w:fill="auto"/>
          </w:tcPr>
          <w:p w:rsidR="00FA7321" w:rsidRPr="0042347E" w:rsidRDefault="00FA7321" w:rsidP="006B7147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lastRenderedPageBreak/>
              <w:t xml:space="preserve">5. Негативни въздействия: </w:t>
            </w:r>
          </w:p>
          <w:p w:rsidR="00FA7321" w:rsidRPr="0042347E" w:rsidRDefault="00FA7321" w:rsidP="00811A36">
            <w:pPr>
              <w:spacing w:before="120" w:after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i/>
                <w:szCs w:val="24"/>
                <w:lang w:val="bg-BG"/>
              </w:rPr>
              <w:t>Опишете качествено (при възможност – и количествено) всички значителни потенциални икономически, социални, екологични и други негативни въздействия за всеки един от вариантите, в т.ч. разходи (негативни въздействия) за идентифицираните заинтересовани страни в резултат на предприемане на действията. Пояснете кои разходи (негативни въздействия) се очаква да бъдат второстепенни и кои да са значителни.</w:t>
            </w:r>
          </w:p>
          <w:p w:rsidR="00042C10" w:rsidRDefault="005A32A4" w:rsidP="00F54E49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5.1. </w:t>
            </w:r>
            <w:r w:rsidR="006B7147"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Вариант на действие 1 „Без </w:t>
            </w:r>
            <w:r w:rsidR="00AB7EDE" w:rsidRPr="0042347E">
              <w:rPr>
                <w:rFonts w:ascii="Times New Roman" w:hAnsi="Times New Roman"/>
                <w:b/>
                <w:szCs w:val="24"/>
                <w:lang w:val="bg-BG"/>
              </w:rPr>
              <w:t>действие</w:t>
            </w:r>
            <w:r w:rsidR="006B7147" w:rsidRPr="0042347E">
              <w:rPr>
                <w:rFonts w:ascii="Times New Roman" w:hAnsi="Times New Roman"/>
                <w:b/>
                <w:szCs w:val="24"/>
                <w:lang w:val="bg-BG"/>
              </w:rPr>
              <w:t>“:</w:t>
            </w:r>
          </w:p>
          <w:p w:rsidR="0011360D" w:rsidRDefault="0011360D" w:rsidP="0011360D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Негативните въздействия за заинтересованите страни са следните:</w:t>
            </w:r>
          </w:p>
          <w:p w:rsidR="002021B8" w:rsidRPr="0042347E" w:rsidRDefault="0011360D" w:rsidP="002021B8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814E09">
              <w:rPr>
                <w:rFonts w:ascii="Times New Roman" w:hAnsi="Times New Roman" w:hint="eastAsia"/>
                <w:szCs w:val="24"/>
                <w:lang w:val="bg-BG"/>
              </w:rPr>
              <w:t xml:space="preserve"> </w:t>
            </w:r>
            <w:r w:rsidR="00862DE6" w:rsidRPr="0042347E">
              <w:rPr>
                <w:rFonts w:ascii="Times New Roman" w:hAnsi="Times New Roman"/>
                <w:b/>
                <w:szCs w:val="24"/>
                <w:lang w:val="bg-BG"/>
              </w:rPr>
              <w:t>За</w:t>
            </w:r>
            <w:r w:rsidR="00862DE6" w:rsidRPr="0042347E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042C10">
              <w:rPr>
                <w:rFonts w:ascii="Times New Roman" w:hAnsi="Times New Roman"/>
                <w:szCs w:val="24"/>
                <w:lang w:val="bg-BG"/>
              </w:rPr>
              <w:t>р</w:t>
            </w:r>
            <w:r w:rsidR="002021B8" w:rsidRPr="0042347E">
              <w:rPr>
                <w:rFonts w:ascii="Times New Roman" w:hAnsi="Times New Roman"/>
                <w:b/>
                <w:szCs w:val="24"/>
                <w:lang w:val="bg-BG"/>
              </w:rPr>
              <w:t>аботодатели</w:t>
            </w:r>
            <w:r w:rsidR="00862DE6" w:rsidRPr="0042347E">
              <w:rPr>
                <w:rFonts w:ascii="Times New Roman" w:hAnsi="Times New Roman"/>
                <w:b/>
                <w:szCs w:val="24"/>
                <w:lang w:val="bg-BG"/>
              </w:rPr>
              <w:t>те:</w:t>
            </w:r>
          </w:p>
          <w:p w:rsidR="0011360D" w:rsidRDefault="00862DE6" w:rsidP="00DA1F32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>административна тежест</w:t>
            </w:r>
            <w:r w:rsidR="0011360D">
              <w:rPr>
                <w:rFonts w:ascii="Times New Roman" w:hAnsi="Times New Roman"/>
                <w:szCs w:val="24"/>
                <w:lang w:val="bg-BG" w:eastAsia="bg-BG"/>
              </w:rPr>
              <w:t>,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 свързана със задължението за ежегодно подаване на </w:t>
            </w:r>
            <w:r w:rsidR="0011360D">
              <w:rPr>
                <w:rFonts w:ascii="Times New Roman" w:hAnsi="Times New Roman"/>
                <w:szCs w:val="24"/>
                <w:lang w:val="bg-BG" w:eastAsia="bg-BG"/>
              </w:rPr>
              <w:lastRenderedPageBreak/>
              <w:t xml:space="preserve">уведомление  за 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>около 160 хиляди работодатели ежегодно;</w:t>
            </w:r>
          </w:p>
          <w:p w:rsidR="00703C51" w:rsidRPr="00703C51" w:rsidRDefault="00703C51" w:rsidP="00703C51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703C51">
              <w:rPr>
                <w:rFonts w:ascii="Times New Roman" w:hAnsi="Times New Roman"/>
                <w:szCs w:val="24"/>
                <w:lang w:val="bg-BG"/>
              </w:rPr>
              <w:t>По данни от ИА ГИТ броят на подадените уведомления и декларации по чл. 15 от ЗЗБУТ за периода 2015-2017 г. е както следва:</w:t>
            </w:r>
          </w:p>
          <w:tbl>
            <w:tblPr>
              <w:tblW w:w="558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3"/>
              <w:gridCol w:w="1567"/>
              <w:gridCol w:w="1170"/>
              <w:gridCol w:w="1188"/>
            </w:tblGrid>
            <w:tr w:rsidR="00703C51" w:rsidRPr="00703C51" w:rsidTr="002D675D">
              <w:trPr>
                <w:trHeight w:val="300"/>
              </w:trPr>
              <w:tc>
                <w:tcPr>
                  <w:tcW w:w="166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703C51" w:rsidRPr="00703C51" w:rsidRDefault="00703C51" w:rsidP="002D675D">
                  <w:pPr>
                    <w:jc w:val="center"/>
                    <w:rPr>
                      <w:rFonts w:ascii="Times New Roman" w:eastAsiaTheme="minorHAnsi" w:hAnsi="Times New Roman"/>
                      <w:color w:val="000000"/>
                      <w:sz w:val="22"/>
                      <w:szCs w:val="22"/>
                      <w:lang w:val="bg-BG" w:eastAsia="bg-BG"/>
                    </w:rPr>
                  </w:pPr>
                </w:p>
              </w:tc>
              <w:tc>
                <w:tcPr>
                  <w:tcW w:w="156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703C51" w:rsidRPr="00703C51" w:rsidRDefault="00703C51" w:rsidP="002D675D">
                  <w:pPr>
                    <w:jc w:val="center"/>
                    <w:rPr>
                      <w:rFonts w:ascii="Times New Roman" w:eastAsiaTheme="minorHAnsi" w:hAnsi="Times New Roman"/>
                      <w:b/>
                      <w:color w:val="000000"/>
                      <w:sz w:val="22"/>
                      <w:szCs w:val="22"/>
                      <w:lang w:val="bg-BG" w:eastAsia="bg-BG"/>
                    </w:rPr>
                  </w:pPr>
                  <w:r w:rsidRPr="00703C51">
                    <w:rPr>
                      <w:rFonts w:ascii="Times New Roman" w:hAnsi="Times New Roman"/>
                      <w:b/>
                      <w:color w:val="000000"/>
                      <w:lang w:val="bg-BG" w:eastAsia="bg-BG"/>
                    </w:rPr>
                    <w:t>2017</w:t>
                  </w:r>
                </w:p>
              </w:tc>
              <w:tc>
                <w:tcPr>
                  <w:tcW w:w="11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703C51" w:rsidRPr="00703C51" w:rsidRDefault="00703C51" w:rsidP="002D675D">
                  <w:pPr>
                    <w:jc w:val="center"/>
                    <w:rPr>
                      <w:rFonts w:ascii="Times New Roman" w:eastAsiaTheme="minorHAnsi" w:hAnsi="Times New Roman"/>
                      <w:b/>
                      <w:color w:val="000000"/>
                      <w:sz w:val="22"/>
                      <w:szCs w:val="22"/>
                      <w:lang w:val="bg-BG" w:eastAsia="bg-BG"/>
                    </w:rPr>
                  </w:pPr>
                  <w:r w:rsidRPr="00703C51">
                    <w:rPr>
                      <w:rFonts w:ascii="Times New Roman" w:hAnsi="Times New Roman"/>
                      <w:b/>
                      <w:color w:val="000000"/>
                      <w:lang w:val="bg-BG" w:eastAsia="bg-BG"/>
                    </w:rPr>
                    <w:t>2016</w:t>
                  </w:r>
                </w:p>
              </w:tc>
              <w:tc>
                <w:tcPr>
                  <w:tcW w:w="118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703C51" w:rsidRPr="00703C51" w:rsidRDefault="00703C51" w:rsidP="002D675D">
                  <w:pPr>
                    <w:jc w:val="center"/>
                    <w:rPr>
                      <w:rFonts w:ascii="Times New Roman" w:eastAsiaTheme="minorHAnsi" w:hAnsi="Times New Roman"/>
                      <w:b/>
                      <w:color w:val="000000"/>
                      <w:sz w:val="22"/>
                      <w:szCs w:val="22"/>
                      <w:lang w:val="bg-BG" w:eastAsia="bg-BG"/>
                    </w:rPr>
                  </w:pPr>
                  <w:r w:rsidRPr="00703C51">
                    <w:rPr>
                      <w:rFonts w:ascii="Times New Roman" w:hAnsi="Times New Roman"/>
                      <w:b/>
                      <w:color w:val="000000"/>
                      <w:lang w:val="bg-BG" w:eastAsia="bg-BG"/>
                    </w:rPr>
                    <w:t>2015</w:t>
                  </w:r>
                </w:p>
              </w:tc>
            </w:tr>
            <w:tr w:rsidR="00703C51" w:rsidRPr="00703C51" w:rsidTr="002D675D">
              <w:trPr>
                <w:trHeight w:val="300"/>
              </w:trPr>
              <w:tc>
                <w:tcPr>
                  <w:tcW w:w="16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703C51" w:rsidRPr="00703C51" w:rsidRDefault="00703C51" w:rsidP="002D675D">
                  <w:pPr>
                    <w:jc w:val="center"/>
                    <w:rPr>
                      <w:rFonts w:ascii="Times New Roman" w:eastAsiaTheme="minorHAnsi" w:hAnsi="Times New Roman"/>
                      <w:color w:val="000000"/>
                      <w:sz w:val="22"/>
                      <w:szCs w:val="22"/>
                      <w:lang w:val="bg-BG" w:eastAsia="bg-BG"/>
                    </w:rPr>
                  </w:pPr>
                  <w:r w:rsidRPr="00703C51">
                    <w:rPr>
                      <w:rFonts w:ascii="Times New Roman" w:hAnsi="Times New Roman"/>
                      <w:color w:val="000000"/>
                      <w:lang w:val="bg-BG" w:eastAsia="bg-BG"/>
                    </w:rPr>
                    <w:t>Декларации</w:t>
                  </w: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703C51" w:rsidRPr="00703C51" w:rsidRDefault="00703C51" w:rsidP="002D675D">
                  <w:pPr>
                    <w:jc w:val="center"/>
                    <w:rPr>
                      <w:rFonts w:ascii="Times New Roman" w:eastAsiaTheme="minorHAnsi" w:hAnsi="Times New Roman"/>
                      <w:color w:val="000000"/>
                      <w:sz w:val="22"/>
                      <w:szCs w:val="22"/>
                      <w:lang w:val="bg-BG" w:eastAsia="bg-BG"/>
                    </w:rPr>
                  </w:pPr>
                  <w:r w:rsidRPr="00703C51">
                    <w:rPr>
                      <w:rFonts w:ascii="Times New Roman" w:hAnsi="Times New Roman"/>
                      <w:color w:val="000000"/>
                      <w:lang w:val="bg-BG" w:eastAsia="bg-BG"/>
                    </w:rPr>
                    <w:t>53 871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703C51" w:rsidRPr="00703C51" w:rsidRDefault="00703C51" w:rsidP="002D675D">
                  <w:pPr>
                    <w:jc w:val="center"/>
                    <w:rPr>
                      <w:rFonts w:ascii="Times New Roman" w:eastAsiaTheme="minorHAnsi" w:hAnsi="Times New Roman"/>
                      <w:color w:val="000000"/>
                      <w:sz w:val="22"/>
                      <w:szCs w:val="22"/>
                      <w:lang w:val="bg-BG" w:eastAsia="bg-BG"/>
                    </w:rPr>
                  </w:pPr>
                  <w:r w:rsidRPr="00703C51">
                    <w:rPr>
                      <w:rFonts w:ascii="Times New Roman" w:hAnsi="Times New Roman"/>
                      <w:color w:val="000000"/>
                      <w:lang w:val="bg-BG" w:eastAsia="bg-BG"/>
                    </w:rPr>
                    <w:t>49 867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703C51" w:rsidRPr="00703C51" w:rsidRDefault="00703C51" w:rsidP="002D675D">
                  <w:pPr>
                    <w:jc w:val="center"/>
                    <w:rPr>
                      <w:rFonts w:ascii="Times New Roman" w:eastAsiaTheme="minorHAnsi" w:hAnsi="Times New Roman"/>
                      <w:color w:val="000000"/>
                      <w:sz w:val="22"/>
                      <w:szCs w:val="22"/>
                      <w:lang w:val="bg-BG" w:eastAsia="bg-BG"/>
                    </w:rPr>
                  </w:pPr>
                  <w:r w:rsidRPr="00703C51">
                    <w:rPr>
                      <w:rFonts w:ascii="Times New Roman" w:hAnsi="Times New Roman"/>
                      <w:color w:val="000000"/>
                      <w:lang w:val="bg-BG" w:eastAsia="bg-BG"/>
                    </w:rPr>
                    <w:t>54 679</w:t>
                  </w:r>
                </w:p>
              </w:tc>
            </w:tr>
            <w:tr w:rsidR="00703C51" w:rsidRPr="00703C51" w:rsidTr="002D675D">
              <w:trPr>
                <w:trHeight w:val="300"/>
              </w:trPr>
              <w:tc>
                <w:tcPr>
                  <w:tcW w:w="16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703C51" w:rsidRPr="00703C51" w:rsidRDefault="00703C51" w:rsidP="002D675D">
                  <w:pPr>
                    <w:jc w:val="center"/>
                    <w:rPr>
                      <w:rFonts w:ascii="Times New Roman" w:eastAsiaTheme="minorHAnsi" w:hAnsi="Times New Roman"/>
                      <w:color w:val="000000"/>
                      <w:sz w:val="22"/>
                      <w:szCs w:val="22"/>
                      <w:lang w:val="bg-BG" w:eastAsia="bg-BG"/>
                    </w:rPr>
                  </w:pPr>
                  <w:r w:rsidRPr="00703C51">
                    <w:rPr>
                      <w:rFonts w:ascii="Times New Roman" w:hAnsi="Times New Roman"/>
                      <w:color w:val="000000"/>
                      <w:lang w:val="bg-BG" w:eastAsia="bg-BG"/>
                    </w:rPr>
                    <w:t>Уведомления</w:t>
                  </w: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703C51" w:rsidRPr="00703C51" w:rsidRDefault="00703C51" w:rsidP="002D675D">
                  <w:pPr>
                    <w:jc w:val="center"/>
                    <w:rPr>
                      <w:rFonts w:ascii="Times New Roman" w:eastAsiaTheme="minorHAnsi" w:hAnsi="Times New Roman"/>
                      <w:color w:val="000000"/>
                      <w:sz w:val="22"/>
                      <w:szCs w:val="22"/>
                      <w:lang w:val="bg-BG" w:eastAsia="bg-BG"/>
                    </w:rPr>
                  </w:pPr>
                  <w:r w:rsidRPr="00703C51">
                    <w:rPr>
                      <w:rFonts w:ascii="Times New Roman" w:hAnsi="Times New Roman"/>
                      <w:color w:val="000000"/>
                      <w:lang w:val="bg-BG" w:eastAsia="bg-BG"/>
                    </w:rPr>
                    <w:t>163 591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703C51" w:rsidRPr="00703C51" w:rsidRDefault="00703C51" w:rsidP="002D675D">
                  <w:pPr>
                    <w:jc w:val="center"/>
                    <w:rPr>
                      <w:rFonts w:ascii="Times New Roman" w:eastAsiaTheme="minorHAnsi" w:hAnsi="Times New Roman"/>
                      <w:color w:val="000000"/>
                      <w:sz w:val="22"/>
                      <w:szCs w:val="22"/>
                      <w:lang w:val="bg-BG" w:eastAsia="bg-BG"/>
                    </w:rPr>
                  </w:pPr>
                  <w:r w:rsidRPr="00703C51">
                    <w:rPr>
                      <w:rFonts w:ascii="Times New Roman" w:hAnsi="Times New Roman"/>
                      <w:color w:val="000000"/>
                      <w:lang w:val="bg-BG" w:eastAsia="bg-BG"/>
                    </w:rPr>
                    <w:t>162 632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703C51" w:rsidRPr="00703C51" w:rsidRDefault="00703C51" w:rsidP="002D675D">
                  <w:pPr>
                    <w:jc w:val="center"/>
                    <w:rPr>
                      <w:rFonts w:ascii="Times New Roman" w:eastAsiaTheme="minorHAnsi" w:hAnsi="Times New Roman"/>
                      <w:color w:val="000000"/>
                      <w:sz w:val="22"/>
                      <w:szCs w:val="22"/>
                      <w:lang w:val="bg-BG" w:eastAsia="bg-BG"/>
                    </w:rPr>
                  </w:pPr>
                  <w:r w:rsidRPr="00703C51">
                    <w:rPr>
                      <w:rFonts w:ascii="Times New Roman" w:hAnsi="Times New Roman"/>
                      <w:color w:val="000000"/>
                      <w:lang w:val="bg-BG" w:eastAsia="bg-BG"/>
                    </w:rPr>
                    <w:t>159 382</w:t>
                  </w:r>
                </w:p>
              </w:tc>
            </w:tr>
            <w:tr w:rsidR="00703C51" w:rsidRPr="00703C51" w:rsidTr="002D675D">
              <w:trPr>
                <w:trHeight w:val="300"/>
              </w:trPr>
              <w:tc>
                <w:tcPr>
                  <w:tcW w:w="16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703C51" w:rsidRPr="00703C51" w:rsidRDefault="00703C51" w:rsidP="002D675D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color w:val="000000"/>
                      <w:sz w:val="22"/>
                      <w:szCs w:val="22"/>
                      <w:lang w:val="bg-BG" w:eastAsia="bg-BG"/>
                    </w:rPr>
                  </w:pPr>
                  <w:r w:rsidRPr="00703C51">
                    <w:rPr>
                      <w:rFonts w:ascii="Times New Roman" w:hAnsi="Times New Roman"/>
                      <w:b/>
                      <w:bCs/>
                      <w:color w:val="000000"/>
                      <w:lang w:val="bg-BG" w:eastAsia="bg-BG"/>
                    </w:rPr>
                    <w:t>Общо</w:t>
                  </w:r>
                </w:p>
              </w:tc>
              <w:tc>
                <w:tcPr>
                  <w:tcW w:w="1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703C51" w:rsidRPr="00703C51" w:rsidRDefault="00703C51" w:rsidP="002D675D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color w:val="000000"/>
                      <w:sz w:val="22"/>
                      <w:szCs w:val="22"/>
                      <w:lang w:val="bg-BG" w:eastAsia="bg-BG"/>
                    </w:rPr>
                  </w:pPr>
                  <w:r w:rsidRPr="00703C51">
                    <w:rPr>
                      <w:rFonts w:ascii="Times New Roman" w:hAnsi="Times New Roman"/>
                      <w:b/>
                      <w:bCs/>
                      <w:color w:val="000000"/>
                      <w:lang w:val="bg-BG" w:eastAsia="bg-BG"/>
                    </w:rPr>
                    <w:t>217 462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703C51" w:rsidRPr="00703C51" w:rsidRDefault="00703C51" w:rsidP="002D675D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color w:val="000000"/>
                      <w:sz w:val="22"/>
                      <w:szCs w:val="22"/>
                      <w:lang w:val="bg-BG" w:eastAsia="bg-BG"/>
                    </w:rPr>
                  </w:pPr>
                  <w:r w:rsidRPr="00703C51">
                    <w:rPr>
                      <w:rFonts w:ascii="Times New Roman" w:hAnsi="Times New Roman"/>
                      <w:b/>
                      <w:bCs/>
                      <w:color w:val="000000"/>
                      <w:lang w:val="bg-BG" w:eastAsia="bg-BG"/>
                    </w:rPr>
                    <w:t>212 499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703C51" w:rsidRPr="00703C51" w:rsidRDefault="00703C51" w:rsidP="002D675D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color w:val="000000"/>
                      <w:sz w:val="22"/>
                      <w:szCs w:val="22"/>
                      <w:lang w:val="bg-BG" w:eastAsia="bg-BG"/>
                    </w:rPr>
                  </w:pPr>
                  <w:r w:rsidRPr="00703C51">
                    <w:rPr>
                      <w:rFonts w:ascii="Times New Roman" w:hAnsi="Times New Roman"/>
                      <w:b/>
                      <w:bCs/>
                      <w:color w:val="000000"/>
                      <w:lang w:val="bg-BG" w:eastAsia="bg-BG"/>
                    </w:rPr>
                    <w:t>214 061</w:t>
                  </w:r>
                </w:p>
              </w:tc>
            </w:tr>
          </w:tbl>
          <w:p w:rsidR="00D51760" w:rsidRDefault="00703C51" w:rsidP="00D51760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703C51">
              <w:rPr>
                <w:rFonts w:ascii="Times New Roman" w:hAnsi="Times New Roman"/>
                <w:szCs w:val="24"/>
                <w:lang w:val="bg-BG"/>
              </w:rPr>
              <w:t>Видно от таблицата, ежегодно около 160 хил. уведомле</w:t>
            </w:r>
            <w:r>
              <w:rPr>
                <w:rFonts w:ascii="Times New Roman" w:hAnsi="Times New Roman"/>
                <w:szCs w:val="24"/>
                <w:lang w:val="bg-BG"/>
              </w:rPr>
              <w:t>ния се подават от работодателите</w:t>
            </w:r>
            <w:r w:rsidRPr="00703C51">
              <w:rPr>
                <w:rFonts w:ascii="Times New Roman" w:hAnsi="Times New Roman"/>
                <w:szCs w:val="24"/>
                <w:lang w:val="bg-BG"/>
              </w:rPr>
              <w:t xml:space="preserve">, като същите не съдържат данни за условията на труд, а само потвърждават липсата на промяна по отношение на вече декларирана информация. 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>А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>дминистративна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>та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 xml:space="preserve"> тежест</w:t>
            </w:r>
            <w:r>
              <w:rPr>
                <w:rFonts w:ascii="Times New Roman" w:hAnsi="Times New Roman"/>
                <w:szCs w:val="24"/>
                <w:lang w:val="bg-BG" w:eastAsia="bg-BG"/>
              </w:rPr>
              <w:t xml:space="preserve"> се</w:t>
            </w:r>
            <w:r w:rsidR="00D51760">
              <w:rPr>
                <w:rFonts w:ascii="Times New Roman" w:hAnsi="Times New Roman"/>
                <w:szCs w:val="24"/>
                <w:lang w:val="bg-BG"/>
              </w:rPr>
              <w:t xml:space="preserve"> изразява в: преки разходи за попълване и подаване на уведомленията по чл. 15, ал. 3 на ЗЗБУТ; необходимо време, персонал, глоби от наложени санкции за неизпълнение на задължението.</w:t>
            </w:r>
          </w:p>
          <w:p w:rsidR="00D51760" w:rsidRPr="0011360D" w:rsidRDefault="00D51760" w:rsidP="00DA1F32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r w:rsidRPr="00026F31">
              <w:rPr>
                <w:rFonts w:ascii="Times New Roman" w:hAnsi="Times New Roman"/>
                <w:lang w:val="x-none"/>
              </w:rPr>
              <w:t>слаба</w:t>
            </w:r>
            <w:r>
              <w:rPr>
                <w:rFonts w:ascii="Times New Roman" w:hAnsi="Times New Roman"/>
              </w:rPr>
              <w:t xml:space="preserve"> </w:t>
            </w:r>
            <w:r w:rsidRPr="00026F31">
              <w:rPr>
                <w:rFonts w:ascii="Times New Roman" w:hAnsi="Times New Roman"/>
                <w:lang w:val="x-none"/>
              </w:rPr>
              <w:t>мотивация за осигуряване на трудово</w:t>
            </w:r>
            <w:r w:rsidRPr="00026F31">
              <w:rPr>
                <w:rFonts w:ascii="Times New Roman" w:hAnsi="Times New Roman"/>
              </w:rPr>
              <w:t>-</w:t>
            </w:r>
            <w:r w:rsidRPr="00026F31">
              <w:rPr>
                <w:rFonts w:ascii="Times New Roman" w:hAnsi="Times New Roman"/>
                <w:lang w:val="x-none"/>
              </w:rPr>
              <w:t>медицинско обслужване на работниците и служителите</w:t>
            </w:r>
            <w:r>
              <w:rPr>
                <w:rFonts w:ascii="Times New Roman" w:hAnsi="Times New Roman"/>
                <w:lang w:val="bg-BG"/>
              </w:rPr>
              <w:t>.</w:t>
            </w:r>
          </w:p>
          <w:p w:rsidR="0011360D" w:rsidRDefault="00862DE6" w:rsidP="002021B8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За </w:t>
            </w:r>
            <w:r w:rsidR="00042C10">
              <w:rPr>
                <w:rFonts w:ascii="Times New Roman" w:hAnsi="Times New Roman"/>
                <w:b/>
                <w:szCs w:val="24"/>
                <w:lang w:val="bg-BG"/>
              </w:rPr>
              <w:t>р</w:t>
            </w:r>
            <w:r w:rsidR="002021B8" w:rsidRPr="0042347E">
              <w:rPr>
                <w:rFonts w:ascii="Times New Roman" w:hAnsi="Times New Roman"/>
                <w:b/>
                <w:szCs w:val="24"/>
                <w:lang w:val="bg-BG"/>
              </w:rPr>
              <w:t>аботници</w:t>
            </w:r>
            <w:r w:rsidR="0089512E">
              <w:rPr>
                <w:rFonts w:ascii="Times New Roman" w:hAnsi="Times New Roman"/>
                <w:b/>
                <w:szCs w:val="24"/>
                <w:lang w:val="bg-BG"/>
              </w:rPr>
              <w:t>те</w:t>
            </w:r>
            <w:r w:rsidR="002021B8"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 и служители</w:t>
            </w:r>
            <w:r w:rsidR="0089512E">
              <w:rPr>
                <w:rFonts w:ascii="Times New Roman" w:hAnsi="Times New Roman"/>
                <w:b/>
                <w:szCs w:val="24"/>
                <w:lang w:val="bg-BG"/>
              </w:rPr>
              <w:t>те</w:t>
            </w:r>
            <w:r w:rsidR="0011360D">
              <w:rPr>
                <w:rFonts w:ascii="Times New Roman" w:hAnsi="Times New Roman"/>
                <w:szCs w:val="24"/>
                <w:lang w:val="bg-BG"/>
              </w:rPr>
              <w:t>:</w:t>
            </w:r>
          </w:p>
          <w:p w:rsidR="0011360D" w:rsidRDefault="0011360D" w:rsidP="00DA1F32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lang w:val="bg-BG"/>
              </w:rPr>
              <w:t xml:space="preserve">формално </w:t>
            </w:r>
            <w:r w:rsidRPr="00026F31">
              <w:rPr>
                <w:rFonts w:ascii="Times New Roman" w:hAnsi="Times New Roman"/>
                <w:lang w:val="x-none"/>
              </w:rPr>
              <w:t>трудово</w:t>
            </w:r>
            <w:r w:rsidRPr="00026F31">
              <w:rPr>
                <w:rFonts w:ascii="Times New Roman" w:hAnsi="Times New Roman"/>
              </w:rPr>
              <w:t>-</w:t>
            </w:r>
            <w:r w:rsidRPr="00026F31">
              <w:rPr>
                <w:rFonts w:ascii="Times New Roman" w:hAnsi="Times New Roman"/>
                <w:lang w:val="x-none"/>
              </w:rPr>
              <w:t>медицинско обслужване</w:t>
            </w:r>
            <w:r w:rsidRPr="0042347E">
              <w:rPr>
                <w:rFonts w:ascii="Times New Roman" w:hAnsi="Times New Roman"/>
                <w:szCs w:val="24"/>
                <w:lang w:val="bg-BG" w:eastAsia="bg-BG"/>
              </w:rPr>
              <w:t>;</w:t>
            </w:r>
          </w:p>
          <w:p w:rsidR="0011360D" w:rsidRPr="0011360D" w:rsidRDefault="0011360D" w:rsidP="00DA1F32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lang w:val="bg-BG"/>
              </w:rPr>
              <w:t>слаба превенция на рисковете за здравето и безопасността при работа.</w:t>
            </w:r>
          </w:p>
          <w:p w:rsidR="00042C10" w:rsidRPr="0042347E" w:rsidRDefault="00042C10" w:rsidP="00042C10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За ИА ГИТ</w:t>
            </w:r>
            <w:r w:rsidRPr="00FA78AE">
              <w:rPr>
                <w:rFonts w:ascii="Times New Roman" w:hAnsi="Times New Roman"/>
                <w:b/>
                <w:szCs w:val="24"/>
                <w:lang w:val="bg-BG"/>
              </w:rPr>
              <w:t>:</w:t>
            </w:r>
          </w:p>
          <w:p w:rsidR="0011360D" w:rsidRDefault="0011360D" w:rsidP="00DA1F32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необосновано висока а</w:t>
            </w:r>
            <w:r w:rsidR="00042C10" w:rsidRPr="0011360D">
              <w:rPr>
                <w:rFonts w:ascii="Times New Roman" w:hAnsi="Times New Roman"/>
                <w:lang w:val="bg-BG"/>
              </w:rPr>
              <w:t>дминистративн</w:t>
            </w:r>
            <w:r>
              <w:rPr>
                <w:rFonts w:ascii="Times New Roman" w:hAnsi="Times New Roman"/>
                <w:lang w:val="bg-BG"/>
              </w:rPr>
              <w:t xml:space="preserve">а тежест, свързана с обработка на   </w:t>
            </w:r>
            <w:r w:rsidR="00042C10" w:rsidRPr="0011360D">
              <w:rPr>
                <w:rFonts w:ascii="Times New Roman" w:hAnsi="Times New Roman"/>
                <w:lang w:val="bg-BG"/>
              </w:rPr>
              <w:t>уведомления</w:t>
            </w:r>
            <w:r>
              <w:rPr>
                <w:rFonts w:ascii="Times New Roman" w:hAnsi="Times New Roman"/>
                <w:lang w:val="bg-BG"/>
              </w:rPr>
              <w:t>та по чл. 15 от ЗЗБУТ;</w:t>
            </w:r>
          </w:p>
          <w:p w:rsidR="0011360D" w:rsidRDefault="0011360D" w:rsidP="00DA1F32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ангажиране на инспектори с дейности по обработка на уведомленията, което </w:t>
            </w:r>
            <w:r w:rsidR="00042C10" w:rsidRPr="0011360D">
              <w:rPr>
                <w:rFonts w:ascii="Times New Roman" w:hAnsi="Times New Roman"/>
                <w:lang w:val="bg-BG"/>
              </w:rPr>
              <w:t>затруднява</w:t>
            </w:r>
            <w:r>
              <w:rPr>
                <w:rFonts w:ascii="Times New Roman" w:hAnsi="Times New Roman"/>
                <w:lang w:val="bg-BG"/>
              </w:rPr>
              <w:t xml:space="preserve"> изпълнението на </w:t>
            </w:r>
            <w:r w:rsidR="00042C10" w:rsidRPr="0011360D">
              <w:rPr>
                <w:rFonts w:ascii="Times New Roman" w:hAnsi="Times New Roman"/>
                <w:lang w:val="bg-BG"/>
              </w:rPr>
              <w:t xml:space="preserve">основната </w:t>
            </w:r>
            <w:r>
              <w:rPr>
                <w:rFonts w:ascii="Times New Roman" w:hAnsi="Times New Roman"/>
                <w:lang w:val="bg-BG"/>
              </w:rPr>
              <w:t xml:space="preserve">им </w:t>
            </w:r>
            <w:r w:rsidR="00042C10" w:rsidRPr="0011360D">
              <w:rPr>
                <w:rFonts w:ascii="Times New Roman" w:hAnsi="Times New Roman"/>
                <w:lang w:val="bg-BG"/>
              </w:rPr>
              <w:t>функция – инспек</w:t>
            </w:r>
            <w:r>
              <w:rPr>
                <w:rFonts w:ascii="Times New Roman" w:hAnsi="Times New Roman"/>
                <w:lang w:val="bg-BG"/>
              </w:rPr>
              <w:t>тиране на труда.</w:t>
            </w:r>
          </w:p>
          <w:p w:rsidR="002021B8" w:rsidRPr="0042347E" w:rsidRDefault="00862DE6" w:rsidP="002021B8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За </w:t>
            </w:r>
            <w:r w:rsidR="002021B8" w:rsidRPr="0042347E">
              <w:rPr>
                <w:rFonts w:ascii="Times New Roman" w:hAnsi="Times New Roman"/>
                <w:b/>
                <w:szCs w:val="24"/>
                <w:lang w:val="bg-BG"/>
              </w:rPr>
              <w:t>СТМ</w:t>
            </w:r>
            <w:r w:rsidR="00E866A6">
              <w:rPr>
                <w:rFonts w:ascii="Times New Roman" w:hAnsi="Times New Roman"/>
                <w:b/>
                <w:szCs w:val="24"/>
                <w:lang w:val="bg-BG"/>
              </w:rPr>
              <w:t>:</w:t>
            </w:r>
          </w:p>
          <w:p w:rsidR="0011360D" w:rsidRDefault="0011360D" w:rsidP="00DA1F32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формално изпълнение на основните дейности на СТМ;</w:t>
            </w:r>
          </w:p>
          <w:p w:rsidR="0011360D" w:rsidRDefault="0011360D" w:rsidP="00DA1F32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нелоялна</w:t>
            </w:r>
            <w:r w:rsidR="00DA1F32">
              <w:rPr>
                <w:rFonts w:ascii="Times New Roman" w:hAnsi="Times New Roman"/>
                <w:lang w:val="bg-BG"/>
              </w:rPr>
              <w:t xml:space="preserve"> конкуренция;</w:t>
            </w:r>
          </w:p>
          <w:p w:rsidR="00DA1F32" w:rsidRPr="00DA1F32" w:rsidRDefault="00DA1F32" w:rsidP="00DA1F32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лош имидж сред работодателите.</w:t>
            </w:r>
          </w:p>
          <w:p w:rsidR="00DA1F32" w:rsidRDefault="00DA1F32" w:rsidP="00DA1F32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За </w:t>
            </w:r>
            <w:r>
              <w:rPr>
                <w:rFonts w:ascii="Times New Roman" w:hAnsi="Times New Roman"/>
                <w:b/>
                <w:szCs w:val="24"/>
                <w:lang w:val="bg-BG"/>
              </w:rPr>
              <w:t>Комисията за регистриране на СТМ към министъра на здравеопазването</w:t>
            </w:r>
          </w:p>
          <w:p w:rsidR="00DA1F32" w:rsidRDefault="00DA1F32" w:rsidP="00DA1F32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п</w:t>
            </w:r>
            <w:r w:rsidRPr="00DA1F32">
              <w:rPr>
                <w:rFonts w:ascii="Times New Roman" w:hAnsi="Times New Roman"/>
                <w:lang w:val="bg-BG"/>
              </w:rPr>
              <w:t>равна несигурност при преценка на документите за регистрация;</w:t>
            </w:r>
          </w:p>
          <w:p w:rsidR="00DA1F32" w:rsidRPr="00DA1F32" w:rsidRDefault="00DA1F32" w:rsidP="00DA1F32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риск от неспазване на сроковете, определени в ЗЗБУТ за регистрация на СТМ.</w:t>
            </w:r>
          </w:p>
          <w:p w:rsidR="00DA1F32" w:rsidRDefault="00DA1F32" w:rsidP="00DA1F32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>За НСУТ и НСИТ</w:t>
            </w:r>
          </w:p>
          <w:p w:rsidR="00DA1F32" w:rsidRPr="00DA1F32" w:rsidRDefault="00DA1F32" w:rsidP="00DA1F32">
            <w:pPr>
              <w:spacing w:before="120" w:after="120"/>
              <w:ind w:left="36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За НСУТ и НСИТ няма да има негативни въздействия.</w:t>
            </w:r>
          </w:p>
          <w:p w:rsidR="00DA1F32" w:rsidRDefault="00DA1F32" w:rsidP="006B7147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</w:p>
          <w:p w:rsidR="006B7147" w:rsidRPr="0042347E" w:rsidRDefault="00B62FB8" w:rsidP="006B7147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5.2. </w:t>
            </w:r>
            <w:r w:rsidR="006B7147"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Вариант на действие 2 „Приемане на </w:t>
            </w:r>
            <w:r w:rsidR="00AB3DAF"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проект на </w:t>
            </w:r>
            <w:r w:rsidR="00AD714C" w:rsidRPr="0042347E">
              <w:rPr>
                <w:rFonts w:ascii="Times New Roman" w:hAnsi="Times New Roman"/>
                <w:b/>
                <w:szCs w:val="24"/>
                <w:lang w:val="bg-BG"/>
              </w:rPr>
              <w:t>Закон за изменение и допълнение на Закона за здравословни и безопасни условия на труд</w:t>
            </w:r>
            <w:r w:rsidR="00AB3DAF" w:rsidRPr="0042347E">
              <w:rPr>
                <w:rFonts w:ascii="Times New Roman" w:hAnsi="Times New Roman"/>
                <w:b/>
                <w:szCs w:val="24"/>
                <w:lang w:val="bg-BG"/>
              </w:rPr>
              <w:t>“:</w:t>
            </w:r>
          </w:p>
          <w:p w:rsidR="00DA1F32" w:rsidRDefault="007376A5" w:rsidP="00DA1F32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szCs w:val="24"/>
                <w:lang w:val="bg-BG"/>
              </w:rPr>
              <w:t>Приемането на вариант на действие 2 няма да породи допълнителни разходи и други негативни въздействия за заинтересованите страни</w:t>
            </w:r>
            <w:r w:rsidR="00AD714C" w:rsidRPr="0042347E">
              <w:rPr>
                <w:rFonts w:ascii="Times New Roman" w:hAnsi="Times New Roman"/>
                <w:szCs w:val="24"/>
                <w:lang w:val="bg-BG"/>
              </w:rPr>
              <w:t>, с изключение на</w:t>
            </w:r>
            <w:r w:rsidR="00AD714C" w:rsidRPr="0042347E">
              <w:rPr>
                <w:lang w:val="bg-BG"/>
              </w:rPr>
              <w:t xml:space="preserve"> </w:t>
            </w:r>
            <w:r w:rsidR="000A6D51">
              <w:rPr>
                <w:rFonts w:ascii="Times New Roman" w:hAnsi="Times New Roman"/>
                <w:b/>
                <w:szCs w:val="24"/>
                <w:lang w:val="bg-BG"/>
              </w:rPr>
              <w:t>СТМ.</w:t>
            </w:r>
          </w:p>
          <w:p w:rsidR="007376A5" w:rsidRPr="00CA1EEF" w:rsidRDefault="000A6D51" w:rsidP="000A6D51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 xml:space="preserve">Възможно е промените да се </w:t>
            </w:r>
            <w:r w:rsidR="00CA1EEF" w:rsidRPr="00CA1EEF">
              <w:rPr>
                <w:rFonts w:ascii="Times New Roman" w:hAnsi="Times New Roman"/>
                <w:szCs w:val="24"/>
                <w:lang w:val="bg-BG"/>
              </w:rPr>
              <w:t>отраз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ят </w:t>
            </w:r>
            <w:r w:rsidR="00CA1EEF" w:rsidRPr="00CA1EEF">
              <w:rPr>
                <w:rFonts w:ascii="Times New Roman" w:hAnsi="Times New Roman"/>
                <w:szCs w:val="24"/>
                <w:lang w:val="bg-BG"/>
              </w:rPr>
              <w:t>негативно</w:t>
            </w:r>
            <w:r w:rsidR="00CA1EEF">
              <w:rPr>
                <w:rFonts w:ascii="Times New Roman" w:hAnsi="Times New Roman"/>
                <w:szCs w:val="24"/>
                <w:lang w:val="bg-BG"/>
              </w:rPr>
              <w:t xml:space="preserve"> на </w:t>
            </w:r>
            <w:r w:rsidR="00CA1EEF" w:rsidRPr="00CA1EE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CA1EEF">
              <w:rPr>
                <w:rFonts w:ascii="Times New Roman" w:hAnsi="Times New Roman"/>
                <w:szCs w:val="24"/>
                <w:lang w:val="bg-BG"/>
              </w:rPr>
              <w:t xml:space="preserve">някои </w:t>
            </w:r>
            <w:r w:rsidR="00CA1EEF" w:rsidRPr="00CA1EEF">
              <w:rPr>
                <w:rFonts w:ascii="Times New Roman" w:hAnsi="Times New Roman"/>
                <w:szCs w:val="24"/>
                <w:lang w:val="bg-BG"/>
              </w:rPr>
              <w:t>СТМ</w:t>
            </w:r>
            <w:r w:rsidR="00CA1EEF">
              <w:rPr>
                <w:rFonts w:ascii="Times New Roman" w:hAnsi="Times New Roman"/>
                <w:szCs w:val="24"/>
                <w:lang w:val="bg-BG"/>
              </w:rPr>
              <w:t xml:space="preserve">, които </w:t>
            </w:r>
            <w:r w:rsidR="00CA1EEF" w:rsidRPr="0042347E">
              <w:rPr>
                <w:rFonts w:ascii="Times New Roman" w:hAnsi="Times New Roman"/>
                <w:szCs w:val="24"/>
                <w:lang w:val="bg-BG"/>
              </w:rPr>
              <w:t>не са осигурили достатъчно ресурс за дейността си</w:t>
            </w:r>
            <w:r w:rsidR="00CA1EEF">
              <w:rPr>
                <w:rFonts w:ascii="Times New Roman" w:hAnsi="Times New Roman"/>
                <w:szCs w:val="24"/>
                <w:lang w:val="bg-BG"/>
              </w:rPr>
              <w:t xml:space="preserve">. </w:t>
            </w:r>
          </w:p>
        </w:tc>
      </w:tr>
      <w:tr w:rsidR="00FA7321" w:rsidRPr="0042347E" w:rsidTr="00386485">
        <w:tc>
          <w:tcPr>
            <w:tcW w:w="9648" w:type="dxa"/>
            <w:gridSpan w:val="2"/>
            <w:shd w:val="clear" w:color="auto" w:fill="auto"/>
          </w:tcPr>
          <w:p w:rsidR="00572D6D" w:rsidRPr="0042347E" w:rsidRDefault="00FA7321" w:rsidP="002021B8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lastRenderedPageBreak/>
              <w:t xml:space="preserve">6. Положителни въздействия: </w:t>
            </w:r>
          </w:p>
          <w:p w:rsidR="00FA7321" w:rsidRPr="0042347E" w:rsidRDefault="00FA7321" w:rsidP="00811A36">
            <w:pPr>
              <w:spacing w:before="120" w:after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i/>
                <w:szCs w:val="24"/>
                <w:lang w:val="bg-BG"/>
              </w:rPr>
              <w:t xml:space="preserve">Опишете качествено (при възможност – и количествено) всички значителни потенциални </w:t>
            </w:r>
            <w:r w:rsidRPr="0042347E">
              <w:rPr>
                <w:rFonts w:ascii="Times New Roman" w:hAnsi="Times New Roman"/>
                <w:i/>
                <w:szCs w:val="24"/>
                <w:lang w:val="bg-BG"/>
              </w:rPr>
              <w:lastRenderedPageBreak/>
              <w:t>икономически, социални, екологични и други ползи за идентифицираните заинтересовани страни за всеки един от вариантите в резултат на предприемане на действията. Посочете как очакваните ползи кореспондират с формулираните цели.</w:t>
            </w:r>
          </w:p>
          <w:p w:rsidR="00B62FB8" w:rsidRPr="0042347E" w:rsidRDefault="00B62FB8" w:rsidP="00B62FB8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6.1. Вариант на действие 1 „Без </w:t>
            </w:r>
            <w:r w:rsidR="00AB7EDE" w:rsidRPr="0042347E">
              <w:rPr>
                <w:rFonts w:ascii="Times New Roman" w:hAnsi="Times New Roman"/>
                <w:b/>
                <w:szCs w:val="24"/>
                <w:lang w:val="bg-BG"/>
              </w:rPr>
              <w:t>действие</w:t>
            </w: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“:</w:t>
            </w:r>
          </w:p>
          <w:p w:rsidR="00CA1EEF" w:rsidRDefault="00CA1EEF" w:rsidP="00CA1EEF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 xml:space="preserve">Заинтересованите страни няма да реализират ползи при вариант на действие 1 „Без намеса“. </w:t>
            </w:r>
          </w:p>
          <w:p w:rsidR="0030533A" w:rsidRPr="0042347E" w:rsidRDefault="00AB5187" w:rsidP="00CA1EEF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6.2. Вариант на действие 2 </w:t>
            </w:r>
            <w:r w:rsidR="00806940" w:rsidRPr="0042347E">
              <w:rPr>
                <w:rFonts w:ascii="Times New Roman" w:hAnsi="Times New Roman"/>
                <w:b/>
                <w:szCs w:val="24"/>
                <w:lang w:val="bg-BG"/>
              </w:rPr>
              <w:t>„Приемане на проект на Закон за изменение и допълнение на Закона за здравословни и безопасни условия на труд“:</w:t>
            </w:r>
          </w:p>
          <w:p w:rsidR="00AD714C" w:rsidRPr="0042347E" w:rsidRDefault="00AD714C" w:rsidP="00AD714C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За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991EEC">
              <w:rPr>
                <w:rFonts w:ascii="Times New Roman" w:hAnsi="Times New Roman"/>
                <w:szCs w:val="24"/>
                <w:lang w:val="bg-BG"/>
              </w:rPr>
              <w:t>р</w:t>
            </w: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аботодателите:</w:t>
            </w:r>
          </w:p>
          <w:p w:rsidR="00A47842" w:rsidRPr="00A47842" w:rsidRDefault="00A47842" w:rsidP="00A47842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намаляване</w:t>
            </w:r>
            <w:r w:rsidR="00A0050A" w:rsidRPr="00A47842">
              <w:rPr>
                <w:rFonts w:ascii="Times New Roman" w:hAnsi="Times New Roman"/>
                <w:lang w:val="bg-BG"/>
              </w:rPr>
              <w:t xml:space="preserve"> на </w:t>
            </w:r>
            <w:r w:rsidR="00AD714C" w:rsidRPr="00A47842">
              <w:rPr>
                <w:rFonts w:ascii="Times New Roman" w:hAnsi="Times New Roman"/>
                <w:lang w:val="bg-BG"/>
              </w:rPr>
              <w:t>административна тежест</w:t>
            </w:r>
            <w:r>
              <w:rPr>
                <w:rFonts w:ascii="Times New Roman" w:hAnsi="Times New Roman"/>
                <w:lang w:val="bg-BG"/>
              </w:rPr>
              <w:t xml:space="preserve">, поради спестени разходи </w:t>
            </w:r>
            <w:r w:rsidRPr="00A47842">
              <w:rPr>
                <w:rFonts w:ascii="Times New Roman" w:hAnsi="Times New Roman"/>
                <w:lang w:val="bg-BG"/>
              </w:rPr>
              <w:t xml:space="preserve">за </w:t>
            </w:r>
            <w:r>
              <w:rPr>
                <w:rFonts w:ascii="Times New Roman" w:hAnsi="Times New Roman"/>
                <w:lang w:val="bg-BG"/>
              </w:rPr>
              <w:t>подаване</w:t>
            </w:r>
            <w:r w:rsidRPr="00A47842">
              <w:rPr>
                <w:rFonts w:ascii="Times New Roman" w:hAnsi="Times New Roman"/>
                <w:lang w:val="bg-BG"/>
              </w:rPr>
              <w:t xml:space="preserve"> на уведомленията по чл. 15, ал. </w:t>
            </w:r>
            <w:r>
              <w:rPr>
                <w:rFonts w:ascii="Times New Roman" w:hAnsi="Times New Roman"/>
                <w:lang w:val="bg-BG"/>
              </w:rPr>
              <w:t>3 на ЗЗБУТ:</w:t>
            </w:r>
            <w:r w:rsidRPr="00A47842">
              <w:rPr>
                <w:rFonts w:ascii="Times New Roman" w:hAnsi="Times New Roman"/>
                <w:lang w:val="bg-BG"/>
              </w:rPr>
              <w:t xml:space="preserve"> спестено време;  намаляване на разходите за персонал и др. разходи, свързани с изплащане на глоби от наложени санкции за неизпълнение на задължени</w:t>
            </w:r>
            <w:r>
              <w:rPr>
                <w:rFonts w:ascii="Times New Roman" w:hAnsi="Times New Roman"/>
                <w:lang w:val="bg-BG"/>
              </w:rPr>
              <w:t>ето</w:t>
            </w:r>
            <w:r w:rsidRPr="00A47842">
              <w:rPr>
                <w:rFonts w:ascii="Times New Roman" w:hAnsi="Times New Roman"/>
                <w:lang w:val="bg-BG"/>
              </w:rPr>
              <w:t>.</w:t>
            </w:r>
          </w:p>
          <w:p w:rsidR="00A47842" w:rsidRPr="0011360D" w:rsidRDefault="00A47842" w:rsidP="00A47842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lang w:val="bg-BG"/>
              </w:rPr>
              <w:t xml:space="preserve">повишена мотивация за </w:t>
            </w:r>
            <w:r w:rsidRPr="00026F31">
              <w:rPr>
                <w:rFonts w:ascii="Times New Roman" w:hAnsi="Times New Roman"/>
                <w:lang w:val="x-none"/>
              </w:rPr>
              <w:t xml:space="preserve">осигуряване на </w:t>
            </w:r>
            <w:proofErr w:type="spellStart"/>
            <w:r w:rsidRPr="00026F31">
              <w:rPr>
                <w:rFonts w:ascii="Times New Roman" w:hAnsi="Times New Roman"/>
                <w:lang w:val="x-none"/>
              </w:rPr>
              <w:t>трудовомедицинско</w:t>
            </w:r>
            <w:proofErr w:type="spellEnd"/>
            <w:r w:rsidRPr="00026F31">
              <w:rPr>
                <w:rFonts w:ascii="Times New Roman" w:hAnsi="Times New Roman"/>
                <w:lang w:val="x-none"/>
              </w:rPr>
              <w:t xml:space="preserve"> обслужване на работниците и служителите</w:t>
            </w:r>
            <w:r>
              <w:rPr>
                <w:rFonts w:ascii="Times New Roman" w:hAnsi="Times New Roman"/>
                <w:lang w:val="bg-BG"/>
              </w:rPr>
              <w:t>.</w:t>
            </w:r>
          </w:p>
          <w:p w:rsidR="00AD714C" w:rsidRPr="00A47842" w:rsidRDefault="00A47842" w:rsidP="00A47842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реализиране на мерки за превенция на здравето и безопасността на работното място</w:t>
            </w:r>
            <w:r w:rsidR="00BD5593" w:rsidRPr="00A47842">
              <w:rPr>
                <w:rFonts w:ascii="Times New Roman" w:hAnsi="Times New Roman"/>
                <w:lang w:val="bg-BG"/>
              </w:rPr>
              <w:t>;</w:t>
            </w:r>
          </w:p>
          <w:p w:rsidR="00A0050A" w:rsidRPr="00A47842" w:rsidRDefault="00A47842" w:rsidP="00A47842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получаване на качествена услуга от СТМ</w:t>
            </w:r>
            <w:r w:rsidR="00BD5593" w:rsidRPr="00A47842">
              <w:rPr>
                <w:rFonts w:ascii="Times New Roman" w:hAnsi="Times New Roman"/>
                <w:lang w:val="bg-BG"/>
              </w:rPr>
              <w:t>.</w:t>
            </w:r>
          </w:p>
          <w:p w:rsidR="00AD714C" w:rsidRPr="00AB2687" w:rsidRDefault="00AD714C" w:rsidP="00AD714C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AB2687">
              <w:rPr>
                <w:rFonts w:ascii="Times New Roman" w:hAnsi="Times New Roman"/>
                <w:b/>
                <w:szCs w:val="24"/>
                <w:lang w:val="bg-BG"/>
              </w:rPr>
              <w:t xml:space="preserve">За </w:t>
            </w:r>
            <w:r w:rsidR="00991EEC" w:rsidRPr="00AB2687">
              <w:rPr>
                <w:rFonts w:ascii="Times New Roman" w:hAnsi="Times New Roman"/>
                <w:b/>
                <w:szCs w:val="24"/>
                <w:lang w:val="bg-BG"/>
              </w:rPr>
              <w:t>р</w:t>
            </w:r>
            <w:r w:rsidRPr="00AB2687">
              <w:rPr>
                <w:rFonts w:ascii="Times New Roman" w:hAnsi="Times New Roman"/>
                <w:b/>
                <w:szCs w:val="24"/>
                <w:lang w:val="bg-BG"/>
              </w:rPr>
              <w:t>аботници</w:t>
            </w:r>
            <w:r w:rsidR="00991EEC" w:rsidRPr="00AB2687">
              <w:rPr>
                <w:rFonts w:ascii="Times New Roman" w:hAnsi="Times New Roman"/>
                <w:b/>
                <w:szCs w:val="24"/>
                <w:lang w:val="bg-BG"/>
              </w:rPr>
              <w:t>те</w:t>
            </w:r>
            <w:r w:rsidRPr="00AB2687">
              <w:rPr>
                <w:rFonts w:ascii="Times New Roman" w:hAnsi="Times New Roman"/>
                <w:b/>
                <w:szCs w:val="24"/>
                <w:lang w:val="bg-BG"/>
              </w:rPr>
              <w:t xml:space="preserve"> и служители</w:t>
            </w:r>
            <w:r w:rsidR="00991EEC" w:rsidRPr="00AB2687">
              <w:rPr>
                <w:rFonts w:ascii="Times New Roman" w:hAnsi="Times New Roman"/>
                <w:b/>
                <w:szCs w:val="24"/>
                <w:lang w:val="bg-BG"/>
              </w:rPr>
              <w:t>те</w:t>
            </w:r>
            <w:r w:rsidR="00D6182D" w:rsidRPr="00AB2687">
              <w:rPr>
                <w:rFonts w:ascii="Times New Roman" w:hAnsi="Times New Roman"/>
                <w:b/>
                <w:szCs w:val="24"/>
                <w:lang w:val="bg-BG"/>
              </w:rPr>
              <w:t>:</w:t>
            </w:r>
          </w:p>
          <w:p w:rsidR="00AB2687" w:rsidRPr="00AB2687" w:rsidRDefault="00AB2687" w:rsidP="00AB2687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r w:rsidRPr="00AB2687">
              <w:rPr>
                <w:rFonts w:ascii="Times New Roman" w:hAnsi="Times New Roman"/>
                <w:lang w:val="bg-BG"/>
              </w:rPr>
              <w:t>по-до</w:t>
            </w:r>
            <w:r>
              <w:rPr>
                <w:rFonts w:ascii="Times New Roman" w:hAnsi="Times New Roman"/>
                <w:lang w:val="bg-BG"/>
              </w:rPr>
              <w:t>бра защита на здравето и безопасността при работа;</w:t>
            </w:r>
          </w:p>
          <w:p w:rsidR="00AB2687" w:rsidRPr="0042347E" w:rsidRDefault="00AB2687" w:rsidP="00AB2687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За ИА ГИТ</w:t>
            </w:r>
            <w:r w:rsidRPr="00FA78AE">
              <w:rPr>
                <w:rFonts w:ascii="Times New Roman" w:hAnsi="Times New Roman"/>
                <w:b/>
                <w:szCs w:val="24"/>
                <w:lang w:val="bg-BG"/>
              </w:rPr>
              <w:t>:</w:t>
            </w:r>
          </w:p>
          <w:p w:rsidR="00AB2687" w:rsidRDefault="00AB2687" w:rsidP="00AB2687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намаляване</w:t>
            </w:r>
            <w:r w:rsidRPr="00A47842">
              <w:rPr>
                <w:rFonts w:ascii="Times New Roman" w:hAnsi="Times New Roman"/>
                <w:lang w:val="bg-BG"/>
              </w:rPr>
              <w:t xml:space="preserve"> на административна тежест</w:t>
            </w:r>
            <w:r>
              <w:rPr>
                <w:rFonts w:ascii="Times New Roman" w:hAnsi="Times New Roman"/>
                <w:lang w:val="bg-BG"/>
              </w:rPr>
              <w:t xml:space="preserve">, свързана с обработка и съхраняване на  </w:t>
            </w:r>
            <w:r w:rsidRPr="0011360D">
              <w:rPr>
                <w:rFonts w:ascii="Times New Roman" w:hAnsi="Times New Roman"/>
                <w:lang w:val="bg-BG"/>
              </w:rPr>
              <w:t>уведомления</w:t>
            </w:r>
            <w:r>
              <w:rPr>
                <w:rFonts w:ascii="Times New Roman" w:hAnsi="Times New Roman"/>
                <w:lang w:val="bg-BG"/>
              </w:rPr>
              <w:t>та по чл. 15 от ЗЗБУТ;</w:t>
            </w:r>
          </w:p>
          <w:p w:rsidR="00AB2687" w:rsidRPr="00AB2687" w:rsidRDefault="00AB2687" w:rsidP="00AB2687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освобождаване на ресурси, необходими за контролна дейност</w:t>
            </w:r>
            <w:r w:rsidRPr="00AB2687">
              <w:rPr>
                <w:rFonts w:ascii="Times New Roman" w:hAnsi="Times New Roman"/>
                <w:lang w:val="bg-BG"/>
              </w:rPr>
              <w:t>.</w:t>
            </w:r>
          </w:p>
          <w:p w:rsidR="00AB2687" w:rsidRPr="00AB2687" w:rsidRDefault="00AB2687" w:rsidP="00AB2687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AB2687">
              <w:rPr>
                <w:rFonts w:ascii="Times New Roman" w:hAnsi="Times New Roman"/>
                <w:b/>
                <w:szCs w:val="24"/>
                <w:lang w:val="bg-BG"/>
              </w:rPr>
              <w:t>За СТМ:</w:t>
            </w:r>
          </w:p>
          <w:p w:rsidR="00AB2687" w:rsidRDefault="0005269F" w:rsidP="00AB2687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lang w:val="bg-BG"/>
              </w:rPr>
            </w:pPr>
            <w:r w:rsidRPr="0005269F">
              <w:rPr>
                <w:rFonts w:ascii="Times New Roman" w:hAnsi="Times New Roman"/>
                <w:lang w:val="bg-BG"/>
              </w:rPr>
              <w:t>повишаване на качеството на предлаганите услуги</w:t>
            </w:r>
            <w:r w:rsidR="00AB2687">
              <w:rPr>
                <w:rFonts w:ascii="Times New Roman" w:hAnsi="Times New Roman"/>
                <w:lang w:val="bg-BG"/>
              </w:rPr>
              <w:t>;</w:t>
            </w:r>
          </w:p>
          <w:p w:rsidR="00AB2687" w:rsidRDefault="00AB2687" w:rsidP="00AB2687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лоялна конкуренция;</w:t>
            </w:r>
          </w:p>
          <w:p w:rsidR="00AB2687" w:rsidRPr="00DA1F32" w:rsidRDefault="00AB2687" w:rsidP="00AB2687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подобряване на имиджа сред работодателите.</w:t>
            </w:r>
          </w:p>
          <w:p w:rsidR="00AB2687" w:rsidRDefault="00AB2687" w:rsidP="00AB2687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За </w:t>
            </w:r>
            <w:r>
              <w:rPr>
                <w:rFonts w:ascii="Times New Roman" w:hAnsi="Times New Roman"/>
                <w:b/>
                <w:szCs w:val="24"/>
                <w:lang w:val="bg-BG"/>
              </w:rPr>
              <w:t>Комисията за регистриране на СТМ към министъра на здравеопазването</w:t>
            </w:r>
            <w:r w:rsidR="0005269F">
              <w:rPr>
                <w:rFonts w:ascii="Times New Roman" w:hAnsi="Times New Roman"/>
                <w:b/>
                <w:szCs w:val="24"/>
                <w:lang w:val="bg-BG"/>
              </w:rPr>
              <w:t>:</w:t>
            </w:r>
          </w:p>
          <w:p w:rsidR="00AB2687" w:rsidRPr="0005269F" w:rsidRDefault="0005269F" w:rsidP="0005269F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 xml:space="preserve">осигуряване на </w:t>
            </w:r>
            <w:r w:rsidR="00AB2687">
              <w:rPr>
                <w:rFonts w:ascii="Times New Roman" w:hAnsi="Times New Roman"/>
                <w:lang w:val="bg-BG"/>
              </w:rPr>
              <w:t>п</w:t>
            </w:r>
            <w:r w:rsidR="00AB2687" w:rsidRPr="00DA1F32">
              <w:rPr>
                <w:rFonts w:ascii="Times New Roman" w:hAnsi="Times New Roman"/>
                <w:lang w:val="bg-BG"/>
              </w:rPr>
              <w:t>равна сигурност при преценка на документите за регистрац</w:t>
            </w:r>
            <w:r>
              <w:rPr>
                <w:rFonts w:ascii="Times New Roman" w:hAnsi="Times New Roman"/>
                <w:lang w:val="bg-BG"/>
              </w:rPr>
              <w:t>ия</w:t>
            </w:r>
            <w:r w:rsidR="00AB2687" w:rsidRPr="0005269F">
              <w:rPr>
                <w:rFonts w:ascii="Times New Roman" w:hAnsi="Times New Roman"/>
                <w:lang w:val="bg-BG"/>
              </w:rPr>
              <w:t>.</w:t>
            </w:r>
          </w:p>
          <w:p w:rsidR="00AB2687" w:rsidRDefault="00AB2687" w:rsidP="00AB2687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Cs w:val="24"/>
                <w:lang w:val="bg-BG"/>
              </w:rPr>
              <w:t>За НСУТ и НСИТ</w:t>
            </w:r>
          </w:p>
          <w:p w:rsidR="0005269F" w:rsidRDefault="0005269F" w:rsidP="0005269F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 w:eastAsia="bg-BG"/>
              </w:rPr>
              <w:t>оптимизиране на дейността на съветите в областта на безопасността и здравето при работа към министъра на труда и социалната политика;</w:t>
            </w:r>
          </w:p>
          <w:p w:rsidR="0005269F" w:rsidRDefault="0005269F" w:rsidP="0005269F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r w:rsidRPr="0005269F">
              <w:rPr>
                <w:rFonts w:ascii="Times New Roman" w:hAnsi="Times New Roman"/>
                <w:szCs w:val="24"/>
                <w:lang w:val="bg-BG" w:eastAsia="bg-BG"/>
              </w:rPr>
              <w:t>провеждане на ефективен социален диалог на национално равнище в областта на безопасните и здравословни условия на труд;</w:t>
            </w:r>
          </w:p>
          <w:p w:rsidR="00AB2687" w:rsidRPr="0005269F" w:rsidRDefault="0005269F" w:rsidP="0005269F">
            <w:pPr>
              <w:pStyle w:val="ListParagraph"/>
              <w:numPr>
                <w:ilvl w:val="0"/>
                <w:numId w:val="9"/>
              </w:numPr>
              <w:spacing w:before="120" w:after="120"/>
              <w:jc w:val="both"/>
              <w:rPr>
                <w:rFonts w:ascii="Times New Roman" w:hAnsi="Times New Roman"/>
                <w:szCs w:val="24"/>
                <w:lang w:val="bg-BG" w:eastAsia="bg-BG"/>
              </w:rPr>
            </w:pPr>
            <w:r w:rsidRPr="0005269F">
              <w:rPr>
                <w:rFonts w:ascii="Times New Roman" w:hAnsi="Times New Roman"/>
                <w:szCs w:val="24"/>
                <w:lang w:val="bg-BG" w:eastAsia="bg-BG"/>
              </w:rPr>
              <w:t>изпълнение на препоръките на Министерския съвет и Сметната палата за предприемане на действия за оптимизиране и актуализация на консултативните съвети на национално ниво.</w:t>
            </w:r>
          </w:p>
          <w:p w:rsidR="00255250" w:rsidRPr="00BD5593" w:rsidRDefault="00255250" w:rsidP="00991EEC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FA7321" w:rsidRPr="0042347E" w:rsidTr="00386485">
        <w:tc>
          <w:tcPr>
            <w:tcW w:w="9648" w:type="dxa"/>
            <w:gridSpan w:val="2"/>
            <w:shd w:val="clear" w:color="auto" w:fill="auto"/>
          </w:tcPr>
          <w:p w:rsidR="00162012" w:rsidRPr="0042347E" w:rsidRDefault="00FA7321" w:rsidP="00162012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lastRenderedPageBreak/>
              <w:t>7. Потенциални рискове: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  <w:p w:rsidR="00FA7321" w:rsidRPr="0042347E" w:rsidRDefault="00FA7321" w:rsidP="00162012">
            <w:pPr>
              <w:spacing w:before="120" w:after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i/>
                <w:szCs w:val="24"/>
                <w:lang w:val="bg-BG"/>
              </w:rPr>
              <w:t>Посочете възможните рискове от приемането на нормативната промяна, включително възникване на съдебни спорове.</w:t>
            </w:r>
          </w:p>
          <w:p w:rsidR="00A0050A" w:rsidRPr="0042347E" w:rsidRDefault="006700A9" w:rsidP="00806940">
            <w:pPr>
              <w:spacing w:before="120" w:after="120"/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lastRenderedPageBreak/>
              <w:t>Не са идентифицирани конкретни рискове при реализирането на вариант 2.</w:t>
            </w:r>
          </w:p>
        </w:tc>
      </w:tr>
      <w:tr w:rsidR="00FA7321" w:rsidRPr="0042347E" w:rsidTr="00386485">
        <w:tc>
          <w:tcPr>
            <w:tcW w:w="9648" w:type="dxa"/>
            <w:gridSpan w:val="2"/>
            <w:shd w:val="clear" w:color="auto" w:fill="auto"/>
          </w:tcPr>
          <w:p w:rsidR="00FA7321" w:rsidRPr="0042347E" w:rsidRDefault="00FA7321" w:rsidP="002021B8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lastRenderedPageBreak/>
              <w:t>8.1. Административната тежест за физическите и юридическите лица:</w:t>
            </w:r>
          </w:p>
          <w:p w:rsidR="00FA7321" w:rsidRPr="0042347E" w:rsidRDefault="00FA7321" w:rsidP="002021B8">
            <w:pPr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MS Mincho" w:eastAsia="MS Mincho" w:hAnsi="MS Mincho" w:cs="MS Mincho"/>
                <w:szCs w:val="24"/>
                <w:lang w:val="bg-BG"/>
              </w:rPr>
              <w:t>☐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 xml:space="preserve"> Ще се повиши</w:t>
            </w:r>
          </w:p>
          <w:p w:rsidR="00FA7321" w:rsidRPr="0042347E" w:rsidRDefault="00806940" w:rsidP="002021B8">
            <w:pPr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MS Mincho" w:eastAsia="MS Mincho" w:hAnsi="MS Mincho" w:cs="MS Mincho"/>
                <w:szCs w:val="24"/>
                <w:lang w:val="bg-BG"/>
              </w:rPr>
              <w:t>☒</w:t>
            </w:r>
            <w:r w:rsidR="00FA7321" w:rsidRPr="0042347E">
              <w:rPr>
                <w:rFonts w:ascii="Times New Roman" w:hAnsi="Times New Roman"/>
                <w:szCs w:val="24"/>
                <w:lang w:val="bg-BG"/>
              </w:rPr>
              <w:t xml:space="preserve"> Ще се намали</w:t>
            </w:r>
          </w:p>
          <w:p w:rsidR="00FA7321" w:rsidRDefault="00806940" w:rsidP="002021B8">
            <w:pPr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MS Mincho" w:eastAsia="MS Mincho" w:hAnsi="MS Mincho" w:cs="MS Mincho"/>
                <w:szCs w:val="24"/>
                <w:lang w:val="bg-BG"/>
              </w:rPr>
              <w:t>☐</w:t>
            </w:r>
            <w:r w:rsidR="00FA7321" w:rsidRPr="0042347E">
              <w:rPr>
                <w:rFonts w:ascii="Times New Roman" w:hAnsi="Times New Roman"/>
                <w:szCs w:val="24"/>
                <w:lang w:val="bg-BG"/>
              </w:rPr>
              <w:t>Няма ефект</w:t>
            </w:r>
          </w:p>
          <w:p w:rsidR="006700A9" w:rsidRDefault="006700A9" w:rsidP="006700A9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Намаляването на административната тежест се изразява в: н</w:t>
            </w:r>
            <w:r w:rsidR="00D2118C">
              <w:rPr>
                <w:rFonts w:ascii="Times New Roman" w:hAnsi="Times New Roman"/>
                <w:szCs w:val="24"/>
                <w:lang w:val="bg-BG"/>
              </w:rPr>
              <w:t>амаляването на преките разходи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за обработка и съхраняване на уведомленията по чл. 15, ал. </w:t>
            </w:r>
            <w:r w:rsidR="00D00BAE">
              <w:rPr>
                <w:rFonts w:ascii="Times New Roman" w:hAnsi="Times New Roman"/>
                <w:szCs w:val="24"/>
                <w:lang w:val="bg-BG"/>
              </w:rPr>
              <w:t xml:space="preserve">3 на </w:t>
            </w:r>
            <w:r>
              <w:rPr>
                <w:rFonts w:ascii="Times New Roman" w:hAnsi="Times New Roman"/>
                <w:szCs w:val="24"/>
                <w:lang w:val="bg-BG"/>
              </w:rPr>
              <w:t>ЗЗБУТ; спестено време;  намаляване на разходите за персонал и др. разходи, свързани с изплащане на глоби от наложени санкции за неизпълнение на задълженията по ЗЗБУТ.</w:t>
            </w:r>
          </w:p>
          <w:p w:rsidR="006700A9" w:rsidRPr="0042347E" w:rsidRDefault="006700A9" w:rsidP="002021B8">
            <w:pPr>
              <w:rPr>
                <w:rFonts w:ascii="Times New Roman" w:hAnsi="Times New Roman"/>
                <w:szCs w:val="24"/>
                <w:lang w:val="bg-BG"/>
              </w:rPr>
            </w:pPr>
          </w:p>
          <w:p w:rsidR="00FA7321" w:rsidRPr="0042347E" w:rsidRDefault="00FA7321" w:rsidP="00345833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8.2. Създават ли се нови регулаторни режими? Засягат ли се съществуващи режими и услуги?</w:t>
            </w:r>
          </w:p>
          <w:p w:rsidR="00FA7321" w:rsidRPr="0042347E" w:rsidRDefault="006700A9" w:rsidP="006700A9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Със ЗИД на ЗЗБУТ не се създават нови регулаторни режими.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bg-BG"/>
              </w:rPr>
              <w:t>Предлагат се промени, свързани с регистрацион</w:t>
            </w:r>
            <w:r w:rsidR="006E66D5">
              <w:rPr>
                <w:rFonts w:ascii="Times New Roman" w:hAnsi="Times New Roman"/>
                <w:szCs w:val="24"/>
                <w:lang w:val="bg-BG"/>
              </w:rPr>
              <w:t xml:space="preserve">ния 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режим </w:t>
            </w:r>
            <w:r w:rsidR="006E66D5">
              <w:rPr>
                <w:rFonts w:ascii="Times New Roman" w:hAnsi="Times New Roman"/>
                <w:szCs w:val="24"/>
                <w:lang w:val="bg-BG"/>
              </w:rPr>
              <w:t xml:space="preserve">на СТМ и с </w:t>
            </w:r>
            <w:r w:rsidR="006E66D5" w:rsidRPr="0042347E">
              <w:rPr>
                <w:rFonts w:ascii="Times New Roman" w:hAnsi="Times New Roman"/>
                <w:szCs w:val="24"/>
                <w:lang w:val="bg-BG"/>
              </w:rPr>
              <w:t>качеството на предлаганата от тях услуга</w:t>
            </w:r>
            <w:r w:rsidR="006E66D5">
              <w:rPr>
                <w:rFonts w:ascii="Times New Roman" w:hAnsi="Times New Roman"/>
                <w:szCs w:val="24"/>
                <w:lang w:val="bg-BG"/>
              </w:rPr>
              <w:t>.</w:t>
            </w:r>
          </w:p>
        </w:tc>
      </w:tr>
      <w:tr w:rsidR="00FA7321" w:rsidRPr="0042347E" w:rsidTr="00386485">
        <w:tc>
          <w:tcPr>
            <w:tcW w:w="9648" w:type="dxa"/>
            <w:gridSpan w:val="2"/>
            <w:shd w:val="clear" w:color="auto" w:fill="auto"/>
          </w:tcPr>
          <w:p w:rsidR="00FA7321" w:rsidRPr="0042347E" w:rsidRDefault="00FA7321" w:rsidP="002021B8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9. Създават ли се нови регистри?</w:t>
            </w:r>
          </w:p>
          <w:p w:rsidR="003947A3" w:rsidRPr="0042347E" w:rsidRDefault="003947A3" w:rsidP="002021B8">
            <w:pPr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szCs w:val="24"/>
                <w:lang w:val="bg-BG"/>
              </w:rPr>
              <w:t>Не.</w:t>
            </w:r>
          </w:p>
          <w:p w:rsidR="00FA7321" w:rsidRPr="0042347E" w:rsidRDefault="00FA7321" w:rsidP="002021B8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i/>
                <w:szCs w:val="24"/>
                <w:lang w:val="bg-BG"/>
              </w:rPr>
              <w:t>Когато отговорът е „да“, посочете колко и кои са те……………………………………….</w:t>
            </w:r>
          </w:p>
        </w:tc>
      </w:tr>
      <w:tr w:rsidR="00FA7321" w:rsidRPr="0042347E" w:rsidTr="00386485">
        <w:tc>
          <w:tcPr>
            <w:tcW w:w="9648" w:type="dxa"/>
            <w:gridSpan w:val="2"/>
            <w:shd w:val="clear" w:color="auto" w:fill="auto"/>
          </w:tcPr>
          <w:p w:rsidR="00FA7321" w:rsidRPr="0042347E" w:rsidRDefault="00FA7321" w:rsidP="002021B8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10. Как въздейства актът върху </w:t>
            </w:r>
            <w:proofErr w:type="spellStart"/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микро-</w:t>
            </w:r>
            <w:proofErr w:type="spellEnd"/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, малките и средните предприятия (МСП)?</w:t>
            </w:r>
          </w:p>
          <w:p w:rsidR="00FA7321" w:rsidRPr="0042347E" w:rsidRDefault="006E66D5" w:rsidP="002021B8">
            <w:pPr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MS Mincho" w:eastAsia="MS Mincho" w:hAnsi="MS Mincho" w:cs="MS Mincho"/>
                <w:szCs w:val="24"/>
                <w:lang w:val="bg-BG"/>
              </w:rPr>
              <w:t>☒</w:t>
            </w:r>
            <w:r w:rsidR="00FA7321" w:rsidRPr="0042347E">
              <w:rPr>
                <w:rFonts w:ascii="Times New Roman" w:hAnsi="Times New Roman"/>
                <w:szCs w:val="24"/>
                <w:lang w:val="bg-BG"/>
              </w:rPr>
              <w:t>Актът засяга пряко МСП</w:t>
            </w:r>
          </w:p>
          <w:p w:rsidR="00FA7321" w:rsidRPr="0042347E" w:rsidRDefault="001F0A7D" w:rsidP="002021B8">
            <w:pPr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MS Mincho" w:eastAsia="MS Mincho" w:hAnsi="MS Mincho" w:cs="MS Mincho"/>
                <w:szCs w:val="24"/>
                <w:lang w:val="bg-BG"/>
              </w:rPr>
              <w:t>☐</w:t>
            </w:r>
            <w:r w:rsidR="00FA7321" w:rsidRPr="0042347E">
              <w:rPr>
                <w:rFonts w:ascii="Times New Roman" w:hAnsi="Times New Roman"/>
                <w:szCs w:val="24"/>
                <w:lang w:val="bg-BG"/>
              </w:rPr>
              <w:t xml:space="preserve"> Актът не засяга МСП</w:t>
            </w:r>
          </w:p>
          <w:p w:rsidR="003947A3" w:rsidRDefault="006E66D5" w:rsidP="006D75A6">
            <w:pPr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MS Mincho" w:eastAsia="MS Mincho" w:hAnsi="MS Mincho" w:cs="MS Mincho"/>
                <w:szCs w:val="24"/>
                <w:lang w:val="bg-BG"/>
              </w:rPr>
              <w:t>☐</w:t>
            </w:r>
            <w:r>
              <w:rPr>
                <w:rFonts w:ascii="MS Mincho" w:eastAsia="MS Mincho" w:hAnsi="MS Mincho" w:cs="MS Mincho"/>
                <w:szCs w:val="24"/>
                <w:lang w:val="bg-BG"/>
              </w:rPr>
              <w:t xml:space="preserve"> </w:t>
            </w:r>
            <w:r w:rsidR="00FA7321" w:rsidRPr="0042347E">
              <w:rPr>
                <w:rFonts w:ascii="Times New Roman" w:hAnsi="Times New Roman"/>
                <w:szCs w:val="24"/>
                <w:lang w:val="bg-BG"/>
              </w:rPr>
              <w:t>Няма ефект</w:t>
            </w:r>
          </w:p>
          <w:p w:rsidR="006E66D5" w:rsidRPr="0042347E" w:rsidRDefault="006E66D5" w:rsidP="004F1491">
            <w:pPr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 xml:space="preserve">Промените в  ЗЗБУТ не са насочени директно към МСП, но се очаква да имат положително въздействие върху тях, тъй като водят до намаляване на административната тежест за всички работодатели, </w:t>
            </w:r>
            <w:r w:rsidR="00D00BAE">
              <w:rPr>
                <w:rFonts w:ascii="Times New Roman" w:hAnsi="Times New Roman"/>
                <w:szCs w:val="24"/>
                <w:lang w:val="bg-BG"/>
              </w:rPr>
              <w:t xml:space="preserve">до 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създаване на условия за повишаване на качеството на </w:t>
            </w:r>
            <w:proofErr w:type="spellStart"/>
            <w:r>
              <w:rPr>
                <w:rFonts w:ascii="Times New Roman" w:hAnsi="Times New Roman"/>
                <w:szCs w:val="24"/>
                <w:lang w:val="bg-BG"/>
              </w:rPr>
              <w:t>трудовомедицинското</w:t>
            </w:r>
            <w:proofErr w:type="spellEnd"/>
            <w:r>
              <w:rPr>
                <w:rFonts w:ascii="Times New Roman" w:hAnsi="Times New Roman"/>
                <w:szCs w:val="24"/>
                <w:lang w:val="bg-BG"/>
              </w:rPr>
              <w:t xml:space="preserve"> обслужване  в  предприятията и </w:t>
            </w:r>
            <w:r w:rsidR="00D00BAE">
              <w:rPr>
                <w:rFonts w:ascii="Times New Roman" w:hAnsi="Times New Roman"/>
                <w:szCs w:val="24"/>
                <w:lang w:val="bg-BG"/>
              </w:rPr>
              <w:t xml:space="preserve">до </w:t>
            </w:r>
            <w:r>
              <w:rPr>
                <w:rFonts w:ascii="Times New Roman" w:hAnsi="Times New Roman"/>
                <w:szCs w:val="24"/>
                <w:lang w:val="bg-BG"/>
              </w:rPr>
              <w:t>защита на права на работниците и служителите.</w:t>
            </w:r>
          </w:p>
        </w:tc>
      </w:tr>
      <w:tr w:rsidR="00FA7321" w:rsidRPr="0042347E" w:rsidTr="00386485">
        <w:tc>
          <w:tcPr>
            <w:tcW w:w="9648" w:type="dxa"/>
            <w:gridSpan w:val="2"/>
            <w:shd w:val="clear" w:color="auto" w:fill="auto"/>
          </w:tcPr>
          <w:p w:rsidR="00FA7321" w:rsidRPr="0042347E" w:rsidRDefault="00FA7321" w:rsidP="002021B8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11.  Проектът на нормативен акт изисква ли цялостна оценка на въздействието?</w:t>
            </w:r>
          </w:p>
          <w:p w:rsidR="00FA7321" w:rsidRPr="0042347E" w:rsidRDefault="00FA7321" w:rsidP="002021B8">
            <w:pPr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MS Mincho" w:eastAsia="MS Mincho" w:hAnsi="MS Mincho" w:cs="MS Mincho"/>
                <w:szCs w:val="24"/>
                <w:lang w:val="bg-BG"/>
              </w:rPr>
              <w:t>☐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 xml:space="preserve"> Да</w:t>
            </w:r>
          </w:p>
          <w:p w:rsidR="00FA7321" w:rsidRPr="0042347E" w:rsidRDefault="004A1052" w:rsidP="002021B8">
            <w:pPr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MS Mincho" w:eastAsia="MS Mincho" w:hAnsi="MS Mincho" w:cs="MS Mincho"/>
                <w:szCs w:val="24"/>
                <w:lang w:val="bg-BG"/>
              </w:rPr>
              <w:t>☒</w:t>
            </w:r>
            <w:r w:rsidR="00FA7321" w:rsidRPr="0042347E">
              <w:rPr>
                <w:rFonts w:ascii="Times New Roman" w:hAnsi="Times New Roman"/>
                <w:szCs w:val="24"/>
                <w:lang w:val="bg-BG"/>
              </w:rPr>
              <w:t xml:space="preserve">  Не</w:t>
            </w:r>
          </w:p>
        </w:tc>
      </w:tr>
      <w:tr w:rsidR="00FA7321" w:rsidRPr="0042347E" w:rsidTr="00386485">
        <w:tc>
          <w:tcPr>
            <w:tcW w:w="9648" w:type="dxa"/>
            <w:gridSpan w:val="2"/>
            <w:shd w:val="clear" w:color="auto" w:fill="auto"/>
          </w:tcPr>
          <w:p w:rsidR="0030533A" w:rsidRPr="0042347E" w:rsidRDefault="00FA7321" w:rsidP="0030533A">
            <w:pPr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12. Обществени консултации: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  <w:p w:rsidR="004F1491" w:rsidRDefault="004F1491" w:rsidP="004F1491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Законопроект</w:t>
            </w:r>
            <w:r w:rsidR="00D2118C">
              <w:rPr>
                <w:rFonts w:ascii="Times New Roman" w:hAnsi="Times New Roman"/>
                <w:szCs w:val="24"/>
                <w:lang w:val="bg-BG"/>
              </w:rPr>
              <w:t>ът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ще бъде публикуван на портала за обществени консултации и на интернет страницата на МТСП. Справката за отразените становища ще бъде публикувана на портала за обществени консултации и на интернет страницата на МТСП.</w:t>
            </w:r>
          </w:p>
          <w:p w:rsidR="004F1491" w:rsidRDefault="004F1491" w:rsidP="004F1491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Проектът на ЗИДЗЗБУ</w:t>
            </w:r>
            <w:r w:rsidR="00D2118C">
              <w:rPr>
                <w:rFonts w:ascii="Times New Roman" w:hAnsi="Times New Roman"/>
                <w:szCs w:val="24"/>
                <w:lang w:val="bg-BG"/>
              </w:rPr>
              <w:t>Т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ще се съгласува в съответствие с чл. 32, ал. 1 от </w:t>
            </w:r>
            <w:proofErr w:type="spellStart"/>
            <w:r>
              <w:rPr>
                <w:rFonts w:ascii="Times New Roman" w:hAnsi="Times New Roman"/>
                <w:szCs w:val="24"/>
                <w:lang w:val="bg-BG"/>
              </w:rPr>
              <w:t>Устройствения</w:t>
            </w:r>
            <w:proofErr w:type="spellEnd"/>
            <w:r>
              <w:rPr>
                <w:rFonts w:ascii="Times New Roman" w:hAnsi="Times New Roman"/>
                <w:szCs w:val="24"/>
                <w:lang w:val="bg-BG"/>
              </w:rPr>
              <w:t xml:space="preserve"> правилник на Министерския съвет и на неговата администрация с всички </w:t>
            </w:r>
            <w:r w:rsidR="00D2118C">
              <w:rPr>
                <w:rFonts w:ascii="Times New Roman" w:hAnsi="Times New Roman"/>
                <w:szCs w:val="24"/>
                <w:lang w:val="bg-BG"/>
              </w:rPr>
              <w:t>министерства</w:t>
            </w:r>
            <w:r>
              <w:rPr>
                <w:rFonts w:ascii="Times New Roman" w:hAnsi="Times New Roman"/>
                <w:szCs w:val="24"/>
                <w:lang w:val="bg-BG"/>
              </w:rPr>
              <w:t>.</w:t>
            </w:r>
          </w:p>
          <w:p w:rsidR="004F1491" w:rsidRPr="0042347E" w:rsidRDefault="004F1491" w:rsidP="004F1491">
            <w:pPr>
              <w:spacing w:before="120" w:after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 xml:space="preserve">Проектът на ЗИДКТ ще бъде обсъден в рамките на 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>Националния съвет за условия на труд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и Националния съвет за тристранно сътрудничество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>.</w:t>
            </w:r>
          </w:p>
          <w:p w:rsidR="00FA7321" w:rsidRPr="0042347E" w:rsidRDefault="00FA7321" w:rsidP="00B81605">
            <w:pPr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i/>
                <w:szCs w:val="24"/>
                <w:lang w:val="bg-BG"/>
              </w:rPr>
              <w:t>Обобщете най-важните въпроси за  консултации в случай на извършване на цялостна оценка на въздействието или за обществените консултации по чл. 26 от Закона за нормативните актове. Посочете индикативен график за тяхното провеждане и видовете консултационни процедури.</w:t>
            </w:r>
          </w:p>
          <w:p w:rsidR="00FA7321" w:rsidRPr="0042347E" w:rsidRDefault="00FA7321" w:rsidP="002021B8">
            <w:pPr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FA7321" w:rsidRPr="0042347E" w:rsidTr="00386485">
        <w:tc>
          <w:tcPr>
            <w:tcW w:w="9648" w:type="dxa"/>
            <w:gridSpan w:val="2"/>
            <w:shd w:val="clear" w:color="auto" w:fill="auto"/>
          </w:tcPr>
          <w:p w:rsidR="00FA7321" w:rsidRPr="0042347E" w:rsidRDefault="00FA7321" w:rsidP="002021B8">
            <w:pPr>
              <w:jc w:val="both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13. Приемането на нормативния акт произтича ли от правото на Европейския съюз?</w:t>
            </w:r>
          </w:p>
          <w:p w:rsidR="00FA7321" w:rsidRPr="0042347E" w:rsidRDefault="00FA7321" w:rsidP="002021B8">
            <w:pPr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MS Mincho" w:eastAsia="MS Mincho" w:hAnsi="MS Mincho" w:cs="MS Mincho"/>
                <w:szCs w:val="24"/>
                <w:lang w:val="bg-BG"/>
              </w:rPr>
              <w:t>☐</w:t>
            </w:r>
            <w:r w:rsidRPr="0042347E">
              <w:rPr>
                <w:rFonts w:ascii="Times New Roman" w:hAnsi="Times New Roman"/>
                <w:szCs w:val="24"/>
                <w:lang w:val="bg-BG"/>
              </w:rPr>
              <w:t xml:space="preserve"> Да</w:t>
            </w:r>
          </w:p>
          <w:p w:rsidR="00FA7321" w:rsidRPr="0042347E" w:rsidRDefault="004A1052" w:rsidP="002021B8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MS Mincho" w:eastAsia="MS Mincho" w:hAnsi="MS Mincho" w:cs="MS Mincho"/>
                <w:szCs w:val="24"/>
                <w:lang w:val="bg-BG"/>
              </w:rPr>
              <w:t>☒</w:t>
            </w:r>
            <w:r w:rsidR="00FA7321" w:rsidRPr="0042347E">
              <w:rPr>
                <w:rFonts w:ascii="Times New Roman" w:hAnsi="Times New Roman"/>
                <w:szCs w:val="24"/>
                <w:lang w:val="bg-BG"/>
              </w:rPr>
              <w:t xml:space="preserve">  Не</w:t>
            </w:r>
          </w:p>
          <w:p w:rsidR="00FA7321" w:rsidRPr="0042347E" w:rsidRDefault="00FA7321" w:rsidP="002021B8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szCs w:val="24"/>
                <w:lang w:val="bg-BG"/>
              </w:rPr>
              <w:lastRenderedPageBreak/>
              <w:t>………………………………………………………………………………………………….</w:t>
            </w:r>
          </w:p>
          <w:p w:rsidR="00FA7321" w:rsidRPr="0042347E" w:rsidRDefault="00FA7321" w:rsidP="002021B8">
            <w:pPr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szCs w:val="24"/>
                <w:lang w:val="bg-BG"/>
              </w:rPr>
              <w:t>………………………………………………………………………………………………….</w:t>
            </w:r>
          </w:p>
          <w:p w:rsidR="00FA7321" w:rsidRPr="0042347E" w:rsidRDefault="00FA7321" w:rsidP="00921346">
            <w:pPr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i/>
                <w:szCs w:val="24"/>
                <w:lang w:val="bg-BG"/>
              </w:rPr>
              <w:t>Моля посочете изискванията на правото на Европейския съюз, включително информацията по т. 8.1 и 8.2, дали е извършена оценка на въздействието на ниво Европейски съюз, и я приложете (или посочете връзка към източник).</w:t>
            </w:r>
          </w:p>
          <w:p w:rsidR="00FA7321" w:rsidRPr="0042347E" w:rsidRDefault="00FA7321" w:rsidP="002021B8">
            <w:pPr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</w:p>
        </w:tc>
      </w:tr>
      <w:tr w:rsidR="00FA7321" w:rsidRPr="0042347E" w:rsidTr="00386485">
        <w:tc>
          <w:tcPr>
            <w:tcW w:w="9648" w:type="dxa"/>
            <w:gridSpan w:val="2"/>
            <w:shd w:val="clear" w:color="auto" w:fill="auto"/>
          </w:tcPr>
          <w:p w:rsidR="00FA7321" w:rsidRPr="0042347E" w:rsidRDefault="00FA7321" w:rsidP="002021B8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lastRenderedPageBreak/>
              <w:t>14. Име, длъжност, дата и подпис на директора на дирекцията, отговорна за изработването на нормативния акт:</w:t>
            </w:r>
          </w:p>
          <w:p w:rsidR="00FA7321" w:rsidRPr="0042347E" w:rsidRDefault="00FA7321" w:rsidP="002021B8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Име и длъжност:</w:t>
            </w:r>
            <w:r w:rsidR="004A1052"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 Калина Петкова, директор ДТПООУТ</w:t>
            </w:r>
          </w:p>
          <w:p w:rsidR="00FA7321" w:rsidRPr="0042347E" w:rsidRDefault="00FA7321" w:rsidP="002021B8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 xml:space="preserve">Дата: </w:t>
            </w:r>
            <w:r w:rsidR="002D766E">
              <w:rPr>
                <w:rFonts w:ascii="Times New Roman" w:hAnsi="Times New Roman"/>
                <w:b/>
                <w:szCs w:val="24"/>
                <w:lang w:val="bg-BG"/>
              </w:rPr>
              <w:t>28.07.2017 г.</w:t>
            </w:r>
          </w:p>
          <w:p w:rsidR="00FA7321" w:rsidRPr="0042347E" w:rsidRDefault="00FA7321" w:rsidP="002021B8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42347E">
              <w:rPr>
                <w:rFonts w:ascii="Times New Roman" w:hAnsi="Times New Roman"/>
                <w:b/>
                <w:szCs w:val="24"/>
                <w:lang w:val="bg-BG"/>
              </w:rPr>
              <w:t>Подпис:</w:t>
            </w:r>
            <w:r w:rsidR="002D766E">
              <w:rPr>
                <w:rFonts w:ascii="Times New Roman" w:hAnsi="Times New Roman"/>
                <w:b/>
                <w:szCs w:val="24"/>
                <w:lang w:val="bg-BG"/>
              </w:rPr>
              <w:t xml:space="preserve"> (п)</w:t>
            </w:r>
          </w:p>
        </w:tc>
      </w:tr>
    </w:tbl>
    <w:p w:rsidR="009D7AE9" w:rsidRPr="0042347E" w:rsidRDefault="009D7AE9" w:rsidP="00184A6E">
      <w:pPr>
        <w:rPr>
          <w:rFonts w:asciiTheme="minorHAnsi" w:hAnsiTheme="minorHAnsi"/>
          <w:lang w:val="bg-BG"/>
        </w:rPr>
      </w:pPr>
    </w:p>
    <w:sectPr w:rsidR="009D7AE9" w:rsidRPr="0042347E" w:rsidSect="007872C8">
      <w:footerReference w:type="default" r:id="rId9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F7E" w:rsidRDefault="00882F7E" w:rsidP="007872C8">
      <w:r>
        <w:separator/>
      </w:r>
    </w:p>
  </w:endnote>
  <w:endnote w:type="continuationSeparator" w:id="0">
    <w:p w:rsidR="00882F7E" w:rsidRDefault="00882F7E" w:rsidP="00787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83690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360D" w:rsidRDefault="001136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76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360D" w:rsidRDefault="001136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F7E" w:rsidRDefault="00882F7E" w:rsidP="007872C8">
      <w:r>
        <w:separator/>
      </w:r>
    </w:p>
  </w:footnote>
  <w:footnote w:type="continuationSeparator" w:id="0">
    <w:p w:rsidR="00882F7E" w:rsidRDefault="00882F7E" w:rsidP="007872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851A8"/>
    <w:multiLevelType w:val="hybridMultilevel"/>
    <w:tmpl w:val="C25E1828"/>
    <w:lvl w:ilvl="0" w:tplc="E0FEEF7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F10C5"/>
    <w:multiLevelType w:val="hybridMultilevel"/>
    <w:tmpl w:val="372618BA"/>
    <w:lvl w:ilvl="0" w:tplc="EB6C249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51AEF"/>
    <w:multiLevelType w:val="hybridMultilevel"/>
    <w:tmpl w:val="E2626A9C"/>
    <w:lvl w:ilvl="0" w:tplc="EB6C249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877F7E"/>
    <w:multiLevelType w:val="hybridMultilevel"/>
    <w:tmpl w:val="8B468FC8"/>
    <w:lvl w:ilvl="0" w:tplc="E39A476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EE706E"/>
    <w:multiLevelType w:val="hybridMultilevel"/>
    <w:tmpl w:val="002CF446"/>
    <w:lvl w:ilvl="0" w:tplc="1968EDE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b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5">
    <w:nsid w:val="2AF420E3"/>
    <w:multiLevelType w:val="hybridMultilevel"/>
    <w:tmpl w:val="C7989208"/>
    <w:lvl w:ilvl="0" w:tplc="EB6C249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07D86"/>
    <w:multiLevelType w:val="hybridMultilevel"/>
    <w:tmpl w:val="AB4C239C"/>
    <w:lvl w:ilvl="0" w:tplc="A1E671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BC34B51"/>
    <w:multiLevelType w:val="hybridMultilevel"/>
    <w:tmpl w:val="504038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3F0007"/>
    <w:multiLevelType w:val="hybridMultilevel"/>
    <w:tmpl w:val="6712BC3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21"/>
    <w:rsid w:val="00002057"/>
    <w:rsid w:val="00020498"/>
    <w:rsid w:val="00026F31"/>
    <w:rsid w:val="000347DD"/>
    <w:rsid w:val="00037D8E"/>
    <w:rsid w:val="00042C10"/>
    <w:rsid w:val="00051F8B"/>
    <w:rsid w:val="0005269F"/>
    <w:rsid w:val="00052B96"/>
    <w:rsid w:val="00056E66"/>
    <w:rsid w:val="00071B01"/>
    <w:rsid w:val="0007384C"/>
    <w:rsid w:val="000777B1"/>
    <w:rsid w:val="00081338"/>
    <w:rsid w:val="00085296"/>
    <w:rsid w:val="0009675D"/>
    <w:rsid w:val="000A6D51"/>
    <w:rsid w:val="000C361F"/>
    <w:rsid w:val="000D60CD"/>
    <w:rsid w:val="000D61F4"/>
    <w:rsid w:val="000D64A8"/>
    <w:rsid w:val="000E5F99"/>
    <w:rsid w:val="000F656B"/>
    <w:rsid w:val="000F7C86"/>
    <w:rsid w:val="00100893"/>
    <w:rsid w:val="00102F61"/>
    <w:rsid w:val="00106895"/>
    <w:rsid w:val="00110925"/>
    <w:rsid w:val="0011360D"/>
    <w:rsid w:val="00116574"/>
    <w:rsid w:val="00121449"/>
    <w:rsid w:val="00146E8B"/>
    <w:rsid w:val="0014780C"/>
    <w:rsid w:val="00147DF1"/>
    <w:rsid w:val="00150B33"/>
    <w:rsid w:val="00162012"/>
    <w:rsid w:val="0016581B"/>
    <w:rsid w:val="00166E7C"/>
    <w:rsid w:val="00184A6E"/>
    <w:rsid w:val="00185DBF"/>
    <w:rsid w:val="001917B2"/>
    <w:rsid w:val="001926E9"/>
    <w:rsid w:val="001A21CC"/>
    <w:rsid w:val="001A4240"/>
    <w:rsid w:val="001B0DD0"/>
    <w:rsid w:val="001B1C0E"/>
    <w:rsid w:val="001B47B2"/>
    <w:rsid w:val="001B5965"/>
    <w:rsid w:val="001B758F"/>
    <w:rsid w:val="001C00BA"/>
    <w:rsid w:val="001C04C6"/>
    <w:rsid w:val="001C08E5"/>
    <w:rsid w:val="001C2E26"/>
    <w:rsid w:val="001C4415"/>
    <w:rsid w:val="001C6346"/>
    <w:rsid w:val="001E476A"/>
    <w:rsid w:val="001F0A7D"/>
    <w:rsid w:val="002021B8"/>
    <w:rsid w:val="00206EED"/>
    <w:rsid w:val="00210C97"/>
    <w:rsid w:val="00214D36"/>
    <w:rsid w:val="002172E3"/>
    <w:rsid w:val="0022028B"/>
    <w:rsid w:val="0022111F"/>
    <w:rsid w:val="00221AE3"/>
    <w:rsid w:val="002276C0"/>
    <w:rsid w:val="00241AB3"/>
    <w:rsid w:val="00252D93"/>
    <w:rsid w:val="00255250"/>
    <w:rsid w:val="002716B0"/>
    <w:rsid w:val="00274D30"/>
    <w:rsid w:val="0029196F"/>
    <w:rsid w:val="00296A46"/>
    <w:rsid w:val="002A3CF7"/>
    <w:rsid w:val="002B001E"/>
    <w:rsid w:val="002B207F"/>
    <w:rsid w:val="002B2675"/>
    <w:rsid w:val="002C5232"/>
    <w:rsid w:val="002D1BD0"/>
    <w:rsid w:val="002D766E"/>
    <w:rsid w:val="002E627F"/>
    <w:rsid w:val="002F31D3"/>
    <w:rsid w:val="002F57FD"/>
    <w:rsid w:val="002F773C"/>
    <w:rsid w:val="0030533A"/>
    <w:rsid w:val="00316519"/>
    <w:rsid w:val="00330029"/>
    <w:rsid w:val="00341941"/>
    <w:rsid w:val="00345833"/>
    <w:rsid w:val="00345F86"/>
    <w:rsid w:val="00366A3C"/>
    <w:rsid w:val="00367E75"/>
    <w:rsid w:val="0037526F"/>
    <w:rsid w:val="00386485"/>
    <w:rsid w:val="00392BB4"/>
    <w:rsid w:val="003947A3"/>
    <w:rsid w:val="003B670E"/>
    <w:rsid w:val="003D39F5"/>
    <w:rsid w:val="003D773E"/>
    <w:rsid w:val="003E3F7F"/>
    <w:rsid w:val="003F2F26"/>
    <w:rsid w:val="003F4115"/>
    <w:rsid w:val="003F4FDB"/>
    <w:rsid w:val="003F70C0"/>
    <w:rsid w:val="00412775"/>
    <w:rsid w:val="0042347E"/>
    <w:rsid w:val="00423DA1"/>
    <w:rsid w:val="0042783D"/>
    <w:rsid w:val="00437983"/>
    <w:rsid w:val="00441C2A"/>
    <w:rsid w:val="00443347"/>
    <w:rsid w:val="00452FD9"/>
    <w:rsid w:val="00467DD1"/>
    <w:rsid w:val="00472843"/>
    <w:rsid w:val="004776C9"/>
    <w:rsid w:val="00477F1E"/>
    <w:rsid w:val="00483025"/>
    <w:rsid w:val="0049254F"/>
    <w:rsid w:val="00496524"/>
    <w:rsid w:val="004A1052"/>
    <w:rsid w:val="004A3D12"/>
    <w:rsid w:val="004A72EE"/>
    <w:rsid w:val="004A74CD"/>
    <w:rsid w:val="004B0434"/>
    <w:rsid w:val="004C1460"/>
    <w:rsid w:val="004D57BF"/>
    <w:rsid w:val="004D6B95"/>
    <w:rsid w:val="004F0C4E"/>
    <w:rsid w:val="004F1491"/>
    <w:rsid w:val="004F670A"/>
    <w:rsid w:val="00524939"/>
    <w:rsid w:val="00526B00"/>
    <w:rsid w:val="00534C55"/>
    <w:rsid w:val="0055088C"/>
    <w:rsid w:val="005517FC"/>
    <w:rsid w:val="00551822"/>
    <w:rsid w:val="00553C70"/>
    <w:rsid w:val="0055591B"/>
    <w:rsid w:val="0056225C"/>
    <w:rsid w:val="005672D0"/>
    <w:rsid w:val="00572D6D"/>
    <w:rsid w:val="00572EFF"/>
    <w:rsid w:val="00587218"/>
    <w:rsid w:val="0059383A"/>
    <w:rsid w:val="00597D81"/>
    <w:rsid w:val="005A32A4"/>
    <w:rsid w:val="005B2C7E"/>
    <w:rsid w:val="005B3782"/>
    <w:rsid w:val="005C1C11"/>
    <w:rsid w:val="005C3266"/>
    <w:rsid w:val="005D4A04"/>
    <w:rsid w:val="005D4A69"/>
    <w:rsid w:val="005E0A1F"/>
    <w:rsid w:val="005F0163"/>
    <w:rsid w:val="00601324"/>
    <w:rsid w:val="0060171A"/>
    <w:rsid w:val="00622FC8"/>
    <w:rsid w:val="006251E5"/>
    <w:rsid w:val="006325E4"/>
    <w:rsid w:val="006402CE"/>
    <w:rsid w:val="006536EB"/>
    <w:rsid w:val="006700A9"/>
    <w:rsid w:val="006702DC"/>
    <w:rsid w:val="00671080"/>
    <w:rsid w:val="00677810"/>
    <w:rsid w:val="00684547"/>
    <w:rsid w:val="006B2FCF"/>
    <w:rsid w:val="006B5BFA"/>
    <w:rsid w:val="006B6555"/>
    <w:rsid w:val="006B7147"/>
    <w:rsid w:val="006C0D5D"/>
    <w:rsid w:val="006C4D90"/>
    <w:rsid w:val="006C7253"/>
    <w:rsid w:val="006D75A6"/>
    <w:rsid w:val="006E00A8"/>
    <w:rsid w:val="006E06EA"/>
    <w:rsid w:val="006E41CD"/>
    <w:rsid w:val="006E5EDF"/>
    <w:rsid w:val="006E66D5"/>
    <w:rsid w:val="00703C51"/>
    <w:rsid w:val="00710896"/>
    <w:rsid w:val="00727C93"/>
    <w:rsid w:val="00734EE2"/>
    <w:rsid w:val="007376A5"/>
    <w:rsid w:val="00744A1A"/>
    <w:rsid w:val="00752C5A"/>
    <w:rsid w:val="00754728"/>
    <w:rsid w:val="007565C4"/>
    <w:rsid w:val="007565DB"/>
    <w:rsid w:val="0077005D"/>
    <w:rsid w:val="00773DC4"/>
    <w:rsid w:val="00780A37"/>
    <w:rsid w:val="007872C8"/>
    <w:rsid w:val="00790186"/>
    <w:rsid w:val="00794779"/>
    <w:rsid w:val="007A189E"/>
    <w:rsid w:val="007A3957"/>
    <w:rsid w:val="007B5EDD"/>
    <w:rsid w:val="007C7B47"/>
    <w:rsid w:val="007E2F70"/>
    <w:rsid w:val="007E737D"/>
    <w:rsid w:val="007F068A"/>
    <w:rsid w:val="00806940"/>
    <w:rsid w:val="00807505"/>
    <w:rsid w:val="00810FA3"/>
    <w:rsid w:val="008114F9"/>
    <w:rsid w:val="00811A36"/>
    <w:rsid w:val="00814E09"/>
    <w:rsid w:val="00820138"/>
    <w:rsid w:val="00822161"/>
    <w:rsid w:val="0083427C"/>
    <w:rsid w:val="008355CB"/>
    <w:rsid w:val="00841B47"/>
    <w:rsid w:val="00851FA2"/>
    <w:rsid w:val="00862DE6"/>
    <w:rsid w:val="00865403"/>
    <w:rsid w:val="00872CB5"/>
    <w:rsid w:val="00874538"/>
    <w:rsid w:val="00882F7E"/>
    <w:rsid w:val="00886C71"/>
    <w:rsid w:val="008946D1"/>
    <w:rsid w:val="0089512E"/>
    <w:rsid w:val="008A2C05"/>
    <w:rsid w:val="008A428E"/>
    <w:rsid w:val="008B24CC"/>
    <w:rsid w:val="008B322A"/>
    <w:rsid w:val="008B3906"/>
    <w:rsid w:val="008C137B"/>
    <w:rsid w:val="008D2E86"/>
    <w:rsid w:val="008E3E9E"/>
    <w:rsid w:val="008F3F1E"/>
    <w:rsid w:val="00901822"/>
    <w:rsid w:val="00901CB0"/>
    <w:rsid w:val="00906D4A"/>
    <w:rsid w:val="00910992"/>
    <w:rsid w:val="00911B55"/>
    <w:rsid w:val="00920CD5"/>
    <w:rsid w:val="00921346"/>
    <w:rsid w:val="009323EA"/>
    <w:rsid w:val="00936F71"/>
    <w:rsid w:val="0094612E"/>
    <w:rsid w:val="009605BB"/>
    <w:rsid w:val="009631E3"/>
    <w:rsid w:val="00972A79"/>
    <w:rsid w:val="00975F5C"/>
    <w:rsid w:val="009800E3"/>
    <w:rsid w:val="00980346"/>
    <w:rsid w:val="009837F9"/>
    <w:rsid w:val="00991EEC"/>
    <w:rsid w:val="009B0151"/>
    <w:rsid w:val="009B0B62"/>
    <w:rsid w:val="009B2818"/>
    <w:rsid w:val="009B566C"/>
    <w:rsid w:val="009B6A58"/>
    <w:rsid w:val="009C0858"/>
    <w:rsid w:val="009D284E"/>
    <w:rsid w:val="009D4295"/>
    <w:rsid w:val="009D7AE9"/>
    <w:rsid w:val="009E550D"/>
    <w:rsid w:val="009E67A8"/>
    <w:rsid w:val="009F2E99"/>
    <w:rsid w:val="009F342C"/>
    <w:rsid w:val="009F388C"/>
    <w:rsid w:val="00A0050A"/>
    <w:rsid w:val="00A02E67"/>
    <w:rsid w:val="00A03945"/>
    <w:rsid w:val="00A1218E"/>
    <w:rsid w:val="00A1383F"/>
    <w:rsid w:val="00A3000B"/>
    <w:rsid w:val="00A3445F"/>
    <w:rsid w:val="00A43D0D"/>
    <w:rsid w:val="00A45EA3"/>
    <w:rsid w:val="00A47842"/>
    <w:rsid w:val="00A5117F"/>
    <w:rsid w:val="00A5313F"/>
    <w:rsid w:val="00A60170"/>
    <w:rsid w:val="00A62064"/>
    <w:rsid w:val="00A64EE3"/>
    <w:rsid w:val="00A7486B"/>
    <w:rsid w:val="00AA1435"/>
    <w:rsid w:val="00AB2687"/>
    <w:rsid w:val="00AB3DAF"/>
    <w:rsid w:val="00AB5187"/>
    <w:rsid w:val="00AB6AA1"/>
    <w:rsid w:val="00AB7EDE"/>
    <w:rsid w:val="00AC13C6"/>
    <w:rsid w:val="00AD28B7"/>
    <w:rsid w:val="00AD5982"/>
    <w:rsid w:val="00AD714C"/>
    <w:rsid w:val="00AE3AAC"/>
    <w:rsid w:val="00AE3FBE"/>
    <w:rsid w:val="00AF12BE"/>
    <w:rsid w:val="00B2279B"/>
    <w:rsid w:val="00B26389"/>
    <w:rsid w:val="00B403B9"/>
    <w:rsid w:val="00B41C96"/>
    <w:rsid w:val="00B423A5"/>
    <w:rsid w:val="00B50749"/>
    <w:rsid w:val="00B52AC2"/>
    <w:rsid w:val="00B547B5"/>
    <w:rsid w:val="00B57AC5"/>
    <w:rsid w:val="00B6079F"/>
    <w:rsid w:val="00B62FB8"/>
    <w:rsid w:val="00B653F1"/>
    <w:rsid w:val="00B7575F"/>
    <w:rsid w:val="00B81605"/>
    <w:rsid w:val="00B8720C"/>
    <w:rsid w:val="00BA1B00"/>
    <w:rsid w:val="00BC612D"/>
    <w:rsid w:val="00BD4245"/>
    <w:rsid w:val="00BD4EBF"/>
    <w:rsid w:val="00BD5593"/>
    <w:rsid w:val="00BD7769"/>
    <w:rsid w:val="00BE3480"/>
    <w:rsid w:val="00BE626A"/>
    <w:rsid w:val="00BE6A93"/>
    <w:rsid w:val="00BF0D65"/>
    <w:rsid w:val="00BF1ADF"/>
    <w:rsid w:val="00BF34F4"/>
    <w:rsid w:val="00C04900"/>
    <w:rsid w:val="00C111E0"/>
    <w:rsid w:val="00C16B8F"/>
    <w:rsid w:val="00C24BB5"/>
    <w:rsid w:val="00C43620"/>
    <w:rsid w:val="00C47369"/>
    <w:rsid w:val="00C47A50"/>
    <w:rsid w:val="00C502A1"/>
    <w:rsid w:val="00C537D7"/>
    <w:rsid w:val="00C55B19"/>
    <w:rsid w:val="00C56B6D"/>
    <w:rsid w:val="00C67DEE"/>
    <w:rsid w:val="00C725DA"/>
    <w:rsid w:val="00C824C2"/>
    <w:rsid w:val="00C8309E"/>
    <w:rsid w:val="00C84556"/>
    <w:rsid w:val="00C90A07"/>
    <w:rsid w:val="00C964C8"/>
    <w:rsid w:val="00CA1EEF"/>
    <w:rsid w:val="00CA7153"/>
    <w:rsid w:val="00CB4506"/>
    <w:rsid w:val="00CC1DC0"/>
    <w:rsid w:val="00CC31FD"/>
    <w:rsid w:val="00CC6FCF"/>
    <w:rsid w:val="00CC72DE"/>
    <w:rsid w:val="00CD0604"/>
    <w:rsid w:val="00CD3B50"/>
    <w:rsid w:val="00CD3D3E"/>
    <w:rsid w:val="00CF0ECF"/>
    <w:rsid w:val="00CF2C6D"/>
    <w:rsid w:val="00D00BAE"/>
    <w:rsid w:val="00D14838"/>
    <w:rsid w:val="00D2118C"/>
    <w:rsid w:val="00D24867"/>
    <w:rsid w:val="00D25C3A"/>
    <w:rsid w:val="00D37FC6"/>
    <w:rsid w:val="00D5132D"/>
    <w:rsid w:val="00D51760"/>
    <w:rsid w:val="00D522C7"/>
    <w:rsid w:val="00D54401"/>
    <w:rsid w:val="00D6182D"/>
    <w:rsid w:val="00D6606C"/>
    <w:rsid w:val="00D71A9B"/>
    <w:rsid w:val="00D74EC9"/>
    <w:rsid w:val="00DA063F"/>
    <w:rsid w:val="00DA1CF5"/>
    <w:rsid w:val="00DA1F32"/>
    <w:rsid w:val="00DA5A4D"/>
    <w:rsid w:val="00DA5D32"/>
    <w:rsid w:val="00DB298C"/>
    <w:rsid w:val="00DB6489"/>
    <w:rsid w:val="00DC3A6B"/>
    <w:rsid w:val="00DC5609"/>
    <w:rsid w:val="00DD2D5E"/>
    <w:rsid w:val="00DD3296"/>
    <w:rsid w:val="00DF1427"/>
    <w:rsid w:val="00E02070"/>
    <w:rsid w:val="00E03B03"/>
    <w:rsid w:val="00E05488"/>
    <w:rsid w:val="00E11A41"/>
    <w:rsid w:val="00E15C92"/>
    <w:rsid w:val="00E17B71"/>
    <w:rsid w:val="00E321B6"/>
    <w:rsid w:val="00E34709"/>
    <w:rsid w:val="00E47A1F"/>
    <w:rsid w:val="00E5376E"/>
    <w:rsid w:val="00E56416"/>
    <w:rsid w:val="00E60A3B"/>
    <w:rsid w:val="00E73E41"/>
    <w:rsid w:val="00E74DF2"/>
    <w:rsid w:val="00E761A4"/>
    <w:rsid w:val="00E81CEB"/>
    <w:rsid w:val="00E8482B"/>
    <w:rsid w:val="00E866A6"/>
    <w:rsid w:val="00E91B14"/>
    <w:rsid w:val="00E95742"/>
    <w:rsid w:val="00EA1721"/>
    <w:rsid w:val="00EA7D05"/>
    <w:rsid w:val="00EB50EE"/>
    <w:rsid w:val="00EC33C4"/>
    <w:rsid w:val="00ED74D2"/>
    <w:rsid w:val="00EF3AD9"/>
    <w:rsid w:val="00EF4FCF"/>
    <w:rsid w:val="00EF65CB"/>
    <w:rsid w:val="00EF6C11"/>
    <w:rsid w:val="00F03763"/>
    <w:rsid w:val="00F26DF4"/>
    <w:rsid w:val="00F35121"/>
    <w:rsid w:val="00F50CB6"/>
    <w:rsid w:val="00F54E49"/>
    <w:rsid w:val="00F60762"/>
    <w:rsid w:val="00F659A0"/>
    <w:rsid w:val="00F67797"/>
    <w:rsid w:val="00F93B29"/>
    <w:rsid w:val="00F96B60"/>
    <w:rsid w:val="00FA0B50"/>
    <w:rsid w:val="00FA3281"/>
    <w:rsid w:val="00FA4747"/>
    <w:rsid w:val="00FA7321"/>
    <w:rsid w:val="00FA78AE"/>
    <w:rsid w:val="00FB0E2F"/>
    <w:rsid w:val="00FB7AF7"/>
    <w:rsid w:val="00FE55D8"/>
    <w:rsid w:val="00FF3446"/>
    <w:rsid w:val="00FF5194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14C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EDF"/>
    <w:pPr>
      <w:ind w:left="720"/>
      <w:contextualSpacing/>
    </w:pPr>
  </w:style>
  <w:style w:type="paragraph" w:customStyle="1" w:styleId="htleft">
    <w:name w:val="htleft"/>
    <w:basedOn w:val="Normal"/>
    <w:rsid w:val="00345F86"/>
    <w:pPr>
      <w:spacing w:before="100" w:beforeAutospacing="1" w:after="100" w:afterAutospacing="1"/>
    </w:pPr>
    <w:rPr>
      <w:rFonts w:ascii="Times New Roman" w:eastAsiaTheme="minorEastAsia" w:hAnsi="Times New Roman" w:cstheme="minorBidi"/>
      <w:szCs w:val="24"/>
      <w:lang w:val="bg-BG" w:eastAsia="bg-BG"/>
    </w:rPr>
  </w:style>
  <w:style w:type="character" w:styleId="Hyperlink">
    <w:name w:val="Hyperlink"/>
    <w:basedOn w:val="DefaultParagraphFont"/>
    <w:uiPriority w:val="99"/>
    <w:semiHidden/>
    <w:unhideWhenUsed/>
    <w:rsid w:val="00A62064"/>
    <w:rPr>
      <w:strike w:val="0"/>
      <w:dstrike w:val="0"/>
      <w:color w:val="00000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2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26F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72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2C8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72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2C8"/>
    <w:rPr>
      <w:rFonts w:ascii="Hebar" w:eastAsia="Times New Roman" w:hAnsi="Hebar" w:cs="Times New Roman"/>
      <w:sz w:val="24"/>
      <w:szCs w:val="20"/>
      <w:lang w:val="en-GB"/>
    </w:rPr>
  </w:style>
  <w:style w:type="paragraph" w:styleId="Title">
    <w:name w:val="Title"/>
    <w:basedOn w:val="Normal"/>
    <w:link w:val="TitleChar"/>
    <w:qFormat/>
    <w:rsid w:val="00F26DF4"/>
    <w:pPr>
      <w:jc w:val="center"/>
    </w:pPr>
    <w:rPr>
      <w:rFonts w:ascii="Times New Roman" w:hAnsi="Times New Roman"/>
      <w:b/>
      <w:lang w:val="bg-BG" w:eastAsia="bg-BG"/>
    </w:rPr>
  </w:style>
  <w:style w:type="character" w:customStyle="1" w:styleId="TitleChar">
    <w:name w:val="Title Char"/>
    <w:basedOn w:val="DefaultParagraphFont"/>
    <w:link w:val="Title"/>
    <w:rsid w:val="00F26DF4"/>
    <w:rPr>
      <w:rFonts w:ascii="Times New Roman" w:eastAsia="Times New Roman" w:hAnsi="Times New Roman" w:cs="Times New Roman"/>
      <w:b/>
      <w:sz w:val="24"/>
      <w:szCs w:val="20"/>
      <w:lang w:eastAsia="bg-BG"/>
    </w:rPr>
  </w:style>
  <w:style w:type="paragraph" w:customStyle="1" w:styleId="CharCharCharChar">
    <w:name w:val="Char Char Char Знак Char"/>
    <w:basedOn w:val="Normal"/>
    <w:rsid w:val="00026F31"/>
    <w:pPr>
      <w:tabs>
        <w:tab w:val="left" w:pos="709"/>
      </w:tabs>
      <w:spacing w:line="360" w:lineRule="auto"/>
    </w:pPr>
    <w:rPr>
      <w:rFonts w:ascii="Tahoma" w:hAnsi="Tahoma"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026F31"/>
    <w:rPr>
      <w:rFonts w:ascii="Times New Roman" w:hAnsi="Times New Roman"/>
      <w:sz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026F3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semiHidden/>
    <w:rsid w:val="00026F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14C"/>
    <w:pPr>
      <w:spacing w:after="0" w:line="240" w:lineRule="auto"/>
    </w:pPr>
    <w:rPr>
      <w:rFonts w:ascii="Hebar" w:eastAsia="Times New Roman" w:hAnsi="Hebar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EDF"/>
    <w:pPr>
      <w:ind w:left="720"/>
      <w:contextualSpacing/>
    </w:pPr>
  </w:style>
  <w:style w:type="paragraph" w:customStyle="1" w:styleId="htleft">
    <w:name w:val="htleft"/>
    <w:basedOn w:val="Normal"/>
    <w:rsid w:val="00345F86"/>
    <w:pPr>
      <w:spacing w:before="100" w:beforeAutospacing="1" w:after="100" w:afterAutospacing="1"/>
    </w:pPr>
    <w:rPr>
      <w:rFonts w:ascii="Times New Roman" w:eastAsiaTheme="minorEastAsia" w:hAnsi="Times New Roman" w:cstheme="minorBidi"/>
      <w:szCs w:val="24"/>
      <w:lang w:val="bg-BG" w:eastAsia="bg-BG"/>
    </w:rPr>
  </w:style>
  <w:style w:type="character" w:styleId="Hyperlink">
    <w:name w:val="Hyperlink"/>
    <w:basedOn w:val="DefaultParagraphFont"/>
    <w:uiPriority w:val="99"/>
    <w:semiHidden/>
    <w:unhideWhenUsed/>
    <w:rsid w:val="00A62064"/>
    <w:rPr>
      <w:strike w:val="0"/>
      <w:dstrike w:val="0"/>
      <w:color w:val="00000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2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26F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72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2C8"/>
    <w:rPr>
      <w:rFonts w:ascii="Hebar" w:eastAsia="Times New Roman" w:hAnsi="Hebar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72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2C8"/>
    <w:rPr>
      <w:rFonts w:ascii="Hebar" w:eastAsia="Times New Roman" w:hAnsi="Hebar" w:cs="Times New Roman"/>
      <w:sz w:val="24"/>
      <w:szCs w:val="20"/>
      <w:lang w:val="en-GB"/>
    </w:rPr>
  </w:style>
  <w:style w:type="paragraph" w:styleId="Title">
    <w:name w:val="Title"/>
    <w:basedOn w:val="Normal"/>
    <w:link w:val="TitleChar"/>
    <w:qFormat/>
    <w:rsid w:val="00F26DF4"/>
    <w:pPr>
      <w:jc w:val="center"/>
    </w:pPr>
    <w:rPr>
      <w:rFonts w:ascii="Times New Roman" w:hAnsi="Times New Roman"/>
      <w:b/>
      <w:lang w:val="bg-BG" w:eastAsia="bg-BG"/>
    </w:rPr>
  </w:style>
  <w:style w:type="character" w:customStyle="1" w:styleId="TitleChar">
    <w:name w:val="Title Char"/>
    <w:basedOn w:val="DefaultParagraphFont"/>
    <w:link w:val="Title"/>
    <w:rsid w:val="00F26DF4"/>
    <w:rPr>
      <w:rFonts w:ascii="Times New Roman" w:eastAsia="Times New Roman" w:hAnsi="Times New Roman" w:cs="Times New Roman"/>
      <w:b/>
      <w:sz w:val="24"/>
      <w:szCs w:val="20"/>
      <w:lang w:eastAsia="bg-BG"/>
    </w:rPr>
  </w:style>
  <w:style w:type="paragraph" w:customStyle="1" w:styleId="CharCharCharChar">
    <w:name w:val="Char Char Char Знак Char"/>
    <w:basedOn w:val="Normal"/>
    <w:rsid w:val="00026F31"/>
    <w:pPr>
      <w:tabs>
        <w:tab w:val="left" w:pos="709"/>
      </w:tabs>
      <w:spacing w:line="360" w:lineRule="auto"/>
    </w:pPr>
    <w:rPr>
      <w:rFonts w:ascii="Tahoma" w:hAnsi="Tahoma"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026F31"/>
    <w:rPr>
      <w:rFonts w:ascii="Times New Roman" w:hAnsi="Times New Roman"/>
      <w:sz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026F3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semiHidden/>
    <w:rsid w:val="00026F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0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9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90524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09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34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461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50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576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085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061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587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4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38B5C-16BC-43E6-9C93-297CB7FE2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3312</Words>
  <Characters>18879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 Petkova</dc:creator>
  <cp:lastModifiedBy>Kalina Petkova</cp:lastModifiedBy>
  <cp:revision>3</cp:revision>
  <cp:lastPrinted>2016-12-05T08:51:00Z</cp:lastPrinted>
  <dcterms:created xsi:type="dcterms:W3CDTF">2017-07-28T10:11:00Z</dcterms:created>
  <dcterms:modified xsi:type="dcterms:W3CDTF">2017-07-28T10:59:00Z</dcterms:modified>
</cp:coreProperties>
</file>