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CDE" w:rsidRDefault="00110CDE" w:rsidP="00110CDE">
      <w:pPr>
        <w:spacing w:after="0" w:line="240" w:lineRule="auto"/>
        <w:jc w:val="right"/>
        <w:rPr>
          <w:rFonts w:ascii="Times New Roman" w:hAnsi="Times New Roman" w:cs="Times New Roman"/>
          <w:b/>
          <w:sz w:val="24"/>
          <w:szCs w:val="24"/>
        </w:rPr>
      </w:pPr>
      <w:bookmarkStart w:id="0" w:name="_Toc465715232"/>
      <w:r>
        <w:rPr>
          <w:rFonts w:ascii="Times New Roman" w:hAnsi="Times New Roman" w:cs="Times New Roman"/>
          <w:b/>
          <w:sz w:val="24"/>
          <w:szCs w:val="24"/>
        </w:rPr>
        <w:t>Проект!</w:t>
      </w:r>
    </w:p>
    <w:p w:rsidR="00110CDE" w:rsidRDefault="00110CDE" w:rsidP="00110CDE">
      <w:pPr>
        <w:spacing w:after="0" w:line="240" w:lineRule="auto"/>
        <w:jc w:val="right"/>
        <w:rPr>
          <w:rFonts w:ascii="Times New Roman" w:hAnsi="Times New Roman" w:cs="Times New Roman"/>
          <w:b/>
          <w:sz w:val="24"/>
          <w:szCs w:val="24"/>
        </w:rPr>
      </w:pPr>
    </w:p>
    <w:p w:rsidR="00183BCC" w:rsidRDefault="00183BCC" w:rsidP="00110CDE">
      <w:pPr>
        <w:spacing w:after="0" w:line="240" w:lineRule="auto"/>
        <w:jc w:val="right"/>
        <w:rPr>
          <w:rFonts w:ascii="Times New Roman" w:hAnsi="Times New Roman" w:cs="Times New Roman"/>
          <w:b/>
          <w:sz w:val="24"/>
          <w:szCs w:val="24"/>
        </w:rPr>
      </w:pPr>
    </w:p>
    <w:p w:rsidR="0029689C" w:rsidRPr="00E83DFD" w:rsidRDefault="00110CDE" w:rsidP="00110CDE">
      <w:pPr>
        <w:spacing w:after="0" w:line="240" w:lineRule="auto"/>
        <w:jc w:val="center"/>
        <w:rPr>
          <w:rFonts w:ascii="Times New Roman" w:hAnsi="Times New Roman" w:cs="Times New Roman"/>
          <w:b/>
          <w:sz w:val="24"/>
          <w:szCs w:val="24"/>
          <w:u w:val="single"/>
        </w:rPr>
      </w:pPr>
      <w:r w:rsidRPr="00E83DFD">
        <w:rPr>
          <w:rFonts w:ascii="Times New Roman" w:hAnsi="Times New Roman" w:cs="Times New Roman"/>
          <w:b/>
          <w:sz w:val="24"/>
          <w:szCs w:val="24"/>
          <w:u w:val="single"/>
        </w:rPr>
        <w:t xml:space="preserve">План за действие за периода 2019-2020 г. </w:t>
      </w:r>
    </w:p>
    <w:p w:rsidR="00110CDE" w:rsidRPr="00E83DFD" w:rsidRDefault="00110CDE" w:rsidP="00110CDE">
      <w:pPr>
        <w:spacing w:after="0" w:line="240" w:lineRule="auto"/>
        <w:jc w:val="center"/>
        <w:rPr>
          <w:rFonts w:ascii="Times New Roman" w:hAnsi="Times New Roman" w:cs="Times New Roman"/>
          <w:b/>
          <w:sz w:val="24"/>
          <w:szCs w:val="24"/>
          <w:u w:val="single"/>
        </w:rPr>
      </w:pPr>
      <w:r w:rsidRPr="00E83DFD">
        <w:rPr>
          <w:rFonts w:ascii="Times New Roman" w:hAnsi="Times New Roman" w:cs="Times New Roman"/>
          <w:b/>
          <w:sz w:val="24"/>
          <w:szCs w:val="24"/>
          <w:u w:val="single"/>
        </w:rPr>
        <w:t>за изпълнение на Националната стратегия за намаляване на бедността и насърчаване на</w:t>
      </w:r>
      <w:r w:rsidR="0029689C" w:rsidRPr="00E83DFD">
        <w:rPr>
          <w:rFonts w:ascii="Times New Roman" w:hAnsi="Times New Roman" w:cs="Times New Roman"/>
          <w:b/>
          <w:sz w:val="24"/>
          <w:szCs w:val="24"/>
          <w:u w:val="single"/>
        </w:rPr>
        <w:t xml:space="preserve"> </w:t>
      </w:r>
      <w:r w:rsidRPr="00E83DFD">
        <w:rPr>
          <w:rFonts w:ascii="Times New Roman" w:hAnsi="Times New Roman" w:cs="Times New Roman"/>
          <w:b/>
          <w:sz w:val="24"/>
          <w:szCs w:val="24"/>
          <w:u w:val="single"/>
        </w:rPr>
        <w:t>социалното включване 2020</w:t>
      </w:r>
    </w:p>
    <w:p w:rsidR="00FA1E2A" w:rsidRDefault="00FA1E2A" w:rsidP="00E83DFD">
      <w:pPr>
        <w:spacing w:after="0" w:line="240" w:lineRule="auto"/>
        <w:jc w:val="both"/>
        <w:rPr>
          <w:rFonts w:ascii="Times New Roman" w:hAnsi="Times New Roman" w:cs="Times New Roman"/>
          <w:sz w:val="24"/>
          <w:szCs w:val="24"/>
        </w:rPr>
      </w:pPr>
    </w:p>
    <w:p w:rsidR="00FA1E2A" w:rsidRPr="00FA1E2A" w:rsidRDefault="00FA1E2A" w:rsidP="00FA1E2A">
      <w:pPr>
        <w:spacing w:after="0" w:line="240" w:lineRule="auto"/>
        <w:ind w:firstLine="709"/>
        <w:jc w:val="both"/>
        <w:rPr>
          <w:rFonts w:ascii="Times New Roman" w:hAnsi="Times New Roman" w:cs="Times New Roman"/>
          <w:sz w:val="24"/>
          <w:szCs w:val="24"/>
        </w:rPr>
      </w:pPr>
    </w:p>
    <w:p w:rsidR="00110CDE" w:rsidRDefault="00110CDE" w:rsidP="00A454A6">
      <w:pPr>
        <w:pStyle w:val="ListParagraph"/>
        <w:numPr>
          <w:ilvl w:val="0"/>
          <w:numId w:val="1"/>
        </w:numPr>
        <w:tabs>
          <w:tab w:val="left" w:pos="993"/>
          <w:tab w:val="left" w:pos="1134"/>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Въведение</w:t>
      </w:r>
    </w:p>
    <w:p w:rsidR="00110CDE" w:rsidRPr="0029689C" w:rsidRDefault="00110CDE" w:rsidP="00110CDE">
      <w:pPr>
        <w:spacing w:after="0" w:line="240" w:lineRule="auto"/>
        <w:ind w:firstLine="708"/>
        <w:jc w:val="both"/>
        <w:rPr>
          <w:rFonts w:ascii="Times New Roman" w:hAnsi="Times New Roman" w:cs="Times New Roman"/>
          <w:sz w:val="24"/>
          <w:szCs w:val="24"/>
          <w:lang w:val="en-US"/>
        </w:rPr>
      </w:pPr>
    </w:p>
    <w:p w:rsidR="005F769F" w:rsidRDefault="00AC2FB2" w:rsidP="004059B2">
      <w:pPr>
        <w:spacing w:after="0" w:line="240" w:lineRule="auto"/>
        <w:ind w:firstLine="708"/>
        <w:jc w:val="both"/>
        <w:rPr>
          <w:rFonts w:ascii="Times New Roman" w:hAnsi="Times New Roman" w:cs="Times New Roman"/>
          <w:sz w:val="24"/>
          <w:szCs w:val="24"/>
        </w:rPr>
      </w:pPr>
      <w:r w:rsidRPr="005056ED">
        <w:rPr>
          <w:rFonts w:ascii="Times New Roman" w:hAnsi="Times New Roman" w:cs="Times New Roman"/>
          <w:sz w:val="24"/>
          <w:szCs w:val="24"/>
        </w:rPr>
        <w:t>Националната стратегия за намаляване на бедността и насърчаване на социалното включване 2020</w:t>
      </w:r>
      <w:r>
        <w:rPr>
          <w:rFonts w:ascii="Times New Roman" w:hAnsi="Times New Roman" w:cs="Times New Roman"/>
          <w:sz w:val="24"/>
          <w:szCs w:val="24"/>
        </w:rPr>
        <w:t xml:space="preserve"> </w:t>
      </w:r>
      <w:r w:rsidR="0044172E">
        <w:rPr>
          <w:rFonts w:ascii="Times New Roman" w:hAnsi="Times New Roman" w:cs="Times New Roman"/>
          <w:sz w:val="24"/>
          <w:szCs w:val="24"/>
        </w:rPr>
        <w:t xml:space="preserve">(Стратегията) </w:t>
      </w:r>
      <w:r>
        <w:rPr>
          <w:rFonts w:ascii="Times New Roman" w:hAnsi="Times New Roman" w:cs="Times New Roman"/>
          <w:sz w:val="24"/>
          <w:szCs w:val="24"/>
        </w:rPr>
        <w:t>е</w:t>
      </w:r>
      <w:r w:rsidRPr="005056ED">
        <w:rPr>
          <w:rFonts w:ascii="Times New Roman" w:hAnsi="Times New Roman" w:cs="Times New Roman"/>
          <w:sz w:val="24"/>
          <w:szCs w:val="24"/>
        </w:rPr>
        <w:t xml:space="preserve"> приета с Решение № 5 на М</w:t>
      </w:r>
      <w:r w:rsidR="0044172E">
        <w:rPr>
          <w:rFonts w:ascii="Times New Roman" w:hAnsi="Times New Roman" w:cs="Times New Roman"/>
          <w:sz w:val="24"/>
          <w:szCs w:val="24"/>
        </w:rPr>
        <w:t>инистерския съвет</w:t>
      </w:r>
      <w:r w:rsidRPr="005056ED">
        <w:rPr>
          <w:rFonts w:ascii="Times New Roman" w:hAnsi="Times New Roman" w:cs="Times New Roman"/>
          <w:sz w:val="24"/>
          <w:szCs w:val="24"/>
        </w:rPr>
        <w:t xml:space="preserve"> от 06.02.2013 г. </w:t>
      </w:r>
      <w:r>
        <w:rPr>
          <w:rFonts w:ascii="Times New Roman" w:hAnsi="Times New Roman" w:cs="Times New Roman"/>
          <w:sz w:val="24"/>
          <w:szCs w:val="24"/>
        </w:rPr>
        <w:t xml:space="preserve">Това е </w:t>
      </w:r>
      <w:r w:rsidRPr="005056ED">
        <w:rPr>
          <w:rFonts w:ascii="Times New Roman" w:hAnsi="Times New Roman" w:cs="Times New Roman"/>
          <w:sz w:val="24"/>
          <w:szCs w:val="24"/>
        </w:rPr>
        <w:t>водещият стратегически документ в тази област. Тя посочва визията, приоритетните направления и дейностите за развитие на политиката в областта на бедността и социалното изключване в България до 2020 г.</w:t>
      </w:r>
      <w:r w:rsidRPr="007B5BFA">
        <w:t xml:space="preserve"> </w:t>
      </w:r>
      <w:r w:rsidR="005E1CA3">
        <w:rPr>
          <w:rFonts w:ascii="Times New Roman" w:hAnsi="Times New Roman" w:cs="Times New Roman"/>
          <w:sz w:val="24"/>
          <w:szCs w:val="24"/>
        </w:rPr>
        <w:t xml:space="preserve">Този стратегически документ </w:t>
      </w:r>
      <w:r w:rsidRPr="007B5BFA">
        <w:rPr>
          <w:rFonts w:ascii="Times New Roman" w:hAnsi="Times New Roman" w:cs="Times New Roman"/>
          <w:sz w:val="24"/>
          <w:szCs w:val="24"/>
        </w:rPr>
        <w:t xml:space="preserve">е </w:t>
      </w:r>
      <w:r w:rsidR="005E1CA3">
        <w:rPr>
          <w:rFonts w:ascii="Times New Roman" w:hAnsi="Times New Roman" w:cs="Times New Roman"/>
          <w:sz w:val="24"/>
          <w:szCs w:val="24"/>
        </w:rPr>
        <w:t xml:space="preserve">особено важен за </w:t>
      </w:r>
      <w:r w:rsidRPr="007B5BFA">
        <w:rPr>
          <w:rFonts w:ascii="Times New Roman" w:hAnsi="Times New Roman" w:cs="Times New Roman"/>
          <w:sz w:val="24"/>
          <w:szCs w:val="24"/>
        </w:rPr>
        <w:t>реализиране на единна, последователна и устойчива политика в областта на социалното включване, основана на интегриран подход и междусекторно сътрудничество на национално, областно и общинско ниво.</w:t>
      </w:r>
    </w:p>
    <w:p w:rsidR="005F769F" w:rsidRDefault="005E1EF8" w:rsidP="005F769F">
      <w:pPr>
        <w:spacing w:after="0" w:line="240" w:lineRule="auto"/>
        <w:ind w:firstLine="708"/>
        <w:jc w:val="both"/>
        <w:rPr>
          <w:rFonts w:ascii="Times New Roman" w:hAnsi="Times New Roman" w:cs="Times New Roman"/>
          <w:sz w:val="24"/>
          <w:szCs w:val="24"/>
        </w:rPr>
      </w:pPr>
      <w:r w:rsidRPr="009D36C1">
        <w:rPr>
          <w:rFonts w:ascii="Times New Roman" w:hAnsi="Times New Roman" w:cs="Times New Roman"/>
          <w:sz w:val="24"/>
          <w:szCs w:val="24"/>
        </w:rPr>
        <w:t>Стратегията</w:t>
      </w:r>
      <w:r w:rsidR="005F769F" w:rsidRPr="009D36C1">
        <w:rPr>
          <w:rFonts w:ascii="Times New Roman" w:hAnsi="Times New Roman" w:cs="Times New Roman"/>
          <w:sz w:val="24"/>
          <w:szCs w:val="24"/>
        </w:rPr>
        <w:t xml:space="preserve"> се базира на приетата през 2010 г. в контекста на Стратегия „Европа 2020“ Национална цел за намаляване на броя на живеещите в бед</w:t>
      </w:r>
      <w:r w:rsidR="002008D4">
        <w:rPr>
          <w:rFonts w:ascii="Times New Roman" w:hAnsi="Times New Roman" w:cs="Times New Roman"/>
          <w:sz w:val="24"/>
          <w:szCs w:val="24"/>
        </w:rPr>
        <w:t xml:space="preserve">ност с 260 000 души до 2020 г. </w:t>
      </w:r>
      <w:r w:rsidR="005F769F" w:rsidRPr="009D36C1">
        <w:rPr>
          <w:rFonts w:ascii="Times New Roman" w:hAnsi="Times New Roman" w:cs="Times New Roman"/>
          <w:sz w:val="24"/>
          <w:szCs w:val="24"/>
        </w:rPr>
        <w:t xml:space="preserve">Вземайки предвид регистрираните по-високи нива на бедност сред определени групи от населението, към Националната цел са формулирани четири специфични подцели, </w:t>
      </w:r>
      <w:r w:rsidR="00AC61EC">
        <w:rPr>
          <w:rFonts w:ascii="Times New Roman" w:hAnsi="Times New Roman" w:cs="Times New Roman"/>
          <w:sz w:val="24"/>
          <w:szCs w:val="24"/>
        </w:rPr>
        <w:t xml:space="preserve">насочени към намаляване на бедността сред децата, </w:t>
      </w:r>
      <w:r w:rsidR="005F769F" w:rsidRPr="009D36C1">
        <w:rPr>
          <w:rFonts w:ascii="Times New Roman" w:hAnsi="Times New Roman" w:cs="Times New Roman"/>
          <w:sz w:val="24"/>
          <w:szCs w:val="24"/>
        </w:rPr>
        <w:t>лицата на 65 и повече навършени години, безработните</w:t>
      </w:r>
      <w:r w:rsidR="00AC61EC">
        <w:rPr>
          <w:rFonts w:ascii="Times New Roman" w:hAnsi="Times New Roman" w:cs="Times New Roman"/>
          <w:sz w:val="24"/>
          <w:szCs w:val="24"/>
        </w:rPr>
        <w:t xml:space="preserve"> и</w:t>
      </w:r>
      <w:r w:rsidR="005F769F" w:rsidRPr="009D36C1">
        <w:rPr>
          <w:rFonts w:ascii="Times New Roman" w:hAnsi="Times New Roman" w:cs="Times New Roman"/>
          <w:sz w:val="24"/>
          <w:szCs w:val="24"/>
        </w:rPr>
        <w:t xml:space="preserve"> заетите лица, живеещи в б</w:t>
      </w:r>
      <w:r w:rsidR="00AC61EC">
        <w:rPr>
          <w:rFonts w:ascii="Times New Roman" w:hAnsi="Times New Roman" w:cs="Times New Roman"/>
          <w:sz w:val="24"/>
          <w:szCs w:val="24"/>
        </w:rPr>
        <w:t>едност.</w:t>
      </w:r>
    </w:p>
    <w:p w:rsidR="009D36C1" w:rsidRDefault="009D36C1" w:rsidP="005E1EF8">
      <w:pPr>
        <w:spacing w:after="0" w:line="240" w:lineRule="auto"/>
        <w:ind w:firstLine="708"/>
        <w:jc w:val="both"/>
        <w:rPr>
          <w:rFonts w:ascii="Times New Roman" w:hAnsi="Times New Roman" w:cs="Times New Roman"/>
          <w:sz w:val="24"/>
          <w:szCs w:val="24"/>
        </w:rPr>
      </w:pPr>
      <w:r w:rsidRPr="009D36C1">
        <w:rPr>
          <w:rFonts w:ascii="Times New Roman" w:hAnsi="Times New Roman" w:cs="Times New Roman"/>
          <w:sz w:val="24"/>
          <w:szCs w:val="24"/>
        </w:rPr>
        <w:t>Във връзка с поставе</w:t>
      </w:r>
      <w:r w:rsidR="00CD67A6">
        <w:rPr>
          <w:rFonts w:ascii="Times New Roman" w:hAnsi="Times New Roman" w:cs="Times New Roman"/>
          <w:sz w:val="24"/>
          <w:szCs w:val="24"/>
        </w:rPr>
        <w:t>ните цели по ключови области в С</w:t>
      </w:r>
      <w:r w:rsidRPr="009D36C1">
        <w:rPr>
          <w:rFonts w:ascii="Times New Roman" w:hAnsi="Times New Roman" w:cs="Times New Roman"/>
          <w:sz w:val="24"/>
          <w:szCs w:val="24"/>
        </w:rPr>
        <w:t>тратегията „Европа 2020“ от изследването на доходите и условията на живот (EU-SILC)</w:t>
      </w:r>
      <w:r w:rsidR="003B1CC5">
        <w:rPr>
          <w:rStyle w:val="FootnoteReference"/>
          <w:rFonts w:ascii="Times New Roman" w:hAnsi="Times New Roman" w:cs="Times New Roman"/>
          <w:sz w:val="24"/>
          <w:szCs w:val="24"/>
        </w:rPr>
        <w:footnoteReference w:id="1"/>
      </w:r>
      <w:r w:rsidRPr="009D36C1">
        <w:rPr>
          <w:rFonts w:ascii="Times New Roman" w:hAnsi="Times New Roman" w:cs="Times New Roman"/>
          <w:sz w:val="24"/>
          <w:szCs w:val="24"/>
        </w:rPr>
        <w:t xml:space="preserve"> се изчислява комбиниран показател за регулярен мониторинг на напредъка на страните при изпълнение на националните цели. Показателят включва лица, живеещи в риск от бедност, с материални лишения и в домакинства на безработни или с нисък интензитет на икономическа активност. Комбинирането на трите показателя показва, че през 2017 г. 38.9% от населението, или 2 766.6 хил. лица, са били в риск от бедност и социално изключване. Стойността на показателя намалява с 1.5 </w:t>
      </w:r>
      <w:r w:rsidR="002200D6">
        <w:rPr>
          <w:rFonts w:ascii="Times New Roman" w:hAnsi="Times New Roman" w:cs="Times New Roman"/>
          <w:sz w:val="24"/>
          <w:szCs w:val="24"/>
        </w:rPr>
        <w:t xml:space="preserve">процентни пункта </w:t>
      </w:r>
      <w:r w:rsidR="002200D6">
        <w:rPr>
          <w:rFonts w:ascii="Times New Roman" w:hAnsi="Times New Roman" w:cs="Times New Roman"/>
          <w:sz w:val="24"/>
          <w:szCs w:val="24"/>
          <w:lang w:val="en-US"/>
        </w:rPr>
        <w:t>(</w:t>
      </w:r>
      <w:r w:rsidRPr="009D36C1">
        <w:rPr>
          <w:rFonts w:ascii="Times New Roman" w:hAnsi="Times New Roman" w:cs="Times New Roman"/>
          <w:sz w:val="24"/>
          <w:szCs w:val="24"/>
        </w:rPr>
        <w:t>п.</w:t>
      </w:r>
      <w:proofErr w:type="spellStart"/>
      <w:r w:rsidRPr="009D36C1">
        <w:rPr>
          <w:rFonts w:ascii="Times New Roman" w:hAnsi="Times New Roman" w:cs="Times New Roman"/>
          <w:sz w:val="24"/>
          <w:szCs w:val="24"/>
        </w:rPr>
        <w:t>п</w:t>
      </w:r>
      <w:proofErr w:type="spellEnd"/>
      <w:r w:rsidRPr="009D36C1">
        <w:rPr>
          <w:rFonts w:ascii="Times New Roman" w:hAnsi="Times New Roman" w:cs="Times New Roman"/>
          <w:sz w:val="24"/>
          <w:szCs w:val="24"/>
        </w:rPr>
        <w:t>.</w:t>
      </w:r>
      <w:r w:rsidR="002200D6">
        <w:rPr>
          <w:rFonts w:ascii="Times New Roman" w:hAnsi="Times New Roman" w:cs="Times New Roman"/>
          <w:sz w:val="24"/>
          <w:szCs w:val="24"/>
          <w:lang w:val="en-US"/>
        </w:rPr>
        <w:t>)</w:t>
      </w:r>
      <w:r w:rsidRPr="009D36C1">
        <w:rPr>
          <w:rFonts w:ascii="Times New Roman" w:hAnsi="Times New Roman" w:cs="Times New Roman"/>
          <w:sz w:val="24"/>
          <w:szCs w:val="24"/>
        </w:rPr>
        <w:t xml:space="preserve"> спрямо 2016 г., повече при жените – с 1.7 п.п., в сравнение с мъжете – с 1.3 п.</w:t>
      </w:r>
      <w:proofErr w:type="spellStart"/>
      <w:r w:rsidRPr="009D36C1">
        <w:rPr>
          <w:rFonts w:ascii="Times New Roman" w:hAnsi="Times New Roman" w:cs="Times New Roman"/>
          <w:sz w:val="24"/>
          <w:szCs w:val="24"/>
        </w:rPr>
        <w:t>п</w:t>
      </w:r>
      <w:proofErr w:type="spellEnd"/>
      <w:r w:rsidRPr="009D36C1">
        <w:rPr>
          <w:rFonts w:ascii="Times New Roman" w:hAnsi="Times New Roman" w:cs="Times New Roman"/>
          <w:sz w:val="24"/>
          <w:szCs w:val="24"/>
        </w:rPr>
        <w:t>.</w:t>
      </w:r>
      <w:r w:rsidR="00AC61EC">
        <w:rPr>
          <w:rFonts w:ascii="Times New Roman" w:hAnsi="Times New Roman" w:cs="Times New Roman"/>
          <w:sz w:val="24"/>
          <w:szCs w:val="24"/>
        </w:rPr>
        <w:t xml:space="preserve"> </w:t>
      </w:r>
    </w:p>
    <w:p w:rsidR="00707EA3" w:rsidRDefault="00707EA3" w:rsidP="005E1EF8">
      <w:pPr>
        <w:spacing w:after="0" w:line="240" w:lineRule="auto"/>
        <w:ind w:firstLine="708"/>
        <w:jc w:val="both"/>
        <w:rPr>
          <w:rFonts w:ascii="Times New Roman" w:hAnsi="Times New Roman" w:cs="Times New Roman"/>
          <w:sz w:val="24"/>
          <w:szCs w:val="24"/>
        </w:rPr>
      </w:pPr>
      <w:r w:rsidRPr="00707EA3">
        <w:rPr>
          <w:rFonts w:ascii="Times New Roman" w:hAnsi="Times New Roman" w:cs="Times New Roman"/>
          <w:sz w:val="24"/>
          <w:szCs w:val="24"/>
        </w:rPr>
        <w:t xml:space="preserve">България е сред държавите, в които рискът от бедност за населението е над средното равнище за ЕС. По данни от EU-SILC за 2017 г. равнището на бедност в България е било 23.4%, което представлява повишаване с 0.5 п.п. спрямо 2016 г. </w:t>
      </w:r>
      <w:r w:rsidR="009D36C1" w:rsidRPr="009D36C1">
        <w:rPr>
          <w:rFonts w:ascii="Times New Roman" w:hAnsi="Times New Roman" w:cs="Times New Roman"/>
          <w:sz w:val="24"/>
          <w:szCs w:val="24"/>
        </w:rPr>
        <w:t>Основният фактор, увеличаващ риска за попадане в групата на бедните за преобладаващата част от населението, е тяхната икономическа активност и участието им на пазара на труда. За целия период на наблюдение относителният дял на бедните е най-висок сред безработните лица (58.7% за 2017 г.), като рискът от бедност при безработните мъже е с 8.2 п</w:t>
      </w:r>
      <w:r w:rsidR="009D36C1">
        <w:rPr>
          <w:rFonts w:ascii="Times New Roman" w:hAnsi="Times New Roman" w:cs="Times New Roman"/>
          <w:sz w:val="24"/>
          <w:szCs w:val="24"/>
        </w:rPr>
        <w:t xml:space="preserve">.п. </w:t>
      </w:r>
      <w:r w:rsidR="009D36C1" w:rsidRPr="009D36C1">
        <w:rPr>
          <w:rFonts w:ascii="Times New Roman" w:hAnsi="Times New Roman" w:cs="Times New Roman"/>
          <w:sz w:val="24"/>
          <w:szCs w:val="24"/>
        </w:rPr>
        <w:t>по-висок</w:t>
      </w:r>
      <w:r w:rsidR="00CD67A6">
        <w:rPr>
          <w:rFonts w:ascii="Times New Roman" w:hAnsi="Times New Roman" w:cs="Times New Roman"/>
          <w:sz w:val="24"/>
          <w:szCs w:val="24"/>
        </w:rPr>
        <w:t xml:space="preserve"> (62.1%)</w:t>
      </w:r>
      <w:r w:rsidR="009D36C1" w:rsidRPr="009D36C1">
        <w:rPr>
          <w:rFonts w:ascii="Times New Roman" w:hAnsi="Times New Roman" w:cs="Times New Roman"/>
          <w:sz w:val="24"/>
          <w:szCs w:val="24"/>
        </w:rPr>
        <w:t xml:space="preserve"> в сравнение с безработните жени</w:t>
      </w:r>
      <w:r w:rsidR="00CD67A6">
        <w:rPr>
          <w:rFonts w:ascii="Times New Roman" w:hAnsi="Times New Roman" w:cs="Times New Roman"/>
          <w:sz w:val="24"/>
          <w:szCs w:val="24"/>
        </w:rPr>
        <w:t xml:space="preserve"> (53.9%)</w:t>
      </w:r>
      <w:r w:rsidR="009D36C1">
        <w:rPr>
          <w:rFonts w:ascii="Times New Roman" w:hAnsi="Times New Roman" w:cs="Times New Roman"/>
          <w:sz w:val="24"/>
          <w:szCs w:val="24"/>
        </w:rPr>
        <w:t xml:space="preserve">. </w:t>
      </w:r>
      <w:r w:rsidR="009D36C1" w:rsidRPr="009D36C1">
        <w:rPr>
          <w:rFonts w:ascii="Times New Roman" w:hAnsi="Times New Roman" w:cs="Times New Roman"/>
          <w:sz w:val="24"/>
          <w:szCs w:val="24"/>
        </w:rPr>
        <w:t>През 2017 г. делът на бедните сред заетите л</w:t>
      </w:r>
      <w:r w:rsidR="009D345F">
        <w:rPr>
          <w:rFonts w:ascii="Times New Roman" w:hAnsi="Times New Roman" w:cs="Times New Roman"/>
          <w:sz w:val="24"/>
          <w:szCs w:val="24"/>
        </w:rPr>
        <w:t>ица във възрастовата група 18-</w:t>
      </w:r>
      <w:r w:rsidR="009D36C1" w:rsidRPr="009D36C1">
        <w:rPr>
          <w:rFonts w:ascii="Times New Roman" w:hAnsi="Times New Roman" w:cs="Times New Roman"/>
          <w:sz w:val="24"/>
          <w:szCs w:val="24"/>
        </w:rPr>
        <w:t>64 години намалява спрямо предходната година с 1.6 п</w:t>
      </w:r>
      <w:r w:rsidR="009D36C1">
        <w:rPr>
          <w:rFonts w:ascii="Times New Roman" w:hAnsi="Times New Roman" w:cs="Times New Roman"/>
          <w:sz w:val="24"/>
          <w:szCs w:val="24"/>
        </w:rPr>
        <w:t xml:space="preserve">.п. </w:t>
      </w:r>
      <w:r w:rsidR="009D36C1" w:rsidRPr="009D36C1">
        <w:rPr>
          <w:rFonts w:ascii="Times New Roman" w:hAnsi="Times New Roman" w:cs="Times New Roman"/>
          <w:sz w:val="24"/>
          <w:szCs w:val="24"/>
        </w:rPr>
        <w:t>до 10.0%, като при работещите на непълно работно време рискът за изпадане в бедност е повече от 4 пъти по-висок от този при работещите на пълно работно време</w:t>
      </w:r>
      <w:r w:rsidR="00CD67A6">
        <w:rPr>
          <w:rFonts w:ascii="Times New Roman" w:hAnsi="Times New Roman" w:cs="Times New Roman"/>
          <w:sz w:val="24"/>
          <w:szCs w:val="24"/>
        </w:rPr>
        <w:t xml:space="preserve"> (8.3% на пълно работно време, 35.6% на непълно работно време)</w:t>
      </w:r>
      <w:r w:rsidR="009D36C1" w:rsidRPr="009D36C1">
        <w:rPr>
          <w:rFonts w:ascii="Times New Roman" w:hAnsi="Times New Roman" w:cs="Times New Roman"/>
          <w:sz w:val="24"/>
          <w:szCs w:val="24"/>
        </w:rPr>
        <w:t>. Същевременно рискът от бедност сред работещите жени е с 2.9 п</w:t>
      </w:r>
      <w:r w:rsidR="003B1CC5">
        <w:rPr>
          <w:rFonts w:ascii="Times New Roman" w:hAnsi="Times New Roman" w:cs="Times New Roman"/>
          <w:sz w:val="24"/>
          <w:szCs w:val="24"/>
        </w:rPr>
        <w:t>.п.</w:t>
      </w:r>
      <w:r w:rsidR="009D36C1" w:rsidRPr="009D36C1">
        <w:rPr>
          <w:rFonts w:ascii="Times New Roman" w:hAnsi="Times New Roman" w:cs="Times New Roman"/>
          <w:sz w:val="24"/>
          <w:szCs w:val="24"/>
        </w:rPr>
        <w:t xml:space="preserve"> по-нисък от този при мъжете</w:t>
      </w:r>
      <w:r w:rsidR="00E83DFD">
        <w:rPr>
          <w:rFonts w:ascii="Times New Roman" w:hAnsi="Times New Roman" w:cs="Times New Roman"/>
          <w:sz w:val="24"/>
          <w:szCs w:val="24"/>
        </w:rPr>
        <w:t xml:space="preserve"> (8.4% при жените,</w:t>
      </w:r>
      <w:r w:rsidR="00CD67A6">
        <w:rPr>
          <w:rFonts w:ascii="Times New Roman" w:hAnsi="Times New Roman" w:cs="Times New Roman"/>
          <w:sz w:val="24"/>
          <w:szCs w:val="24"/>
        </w:rPr>
        <w:t xml:space="preserve"> 11.3 при мъжете)</w:t>
      </w:r>
      <w:r w:rsidR="009D36C1" w:rsidRPr="009D36C1">
        <w:rPr>
          <w:rFonts w:ascii="Times New Roman" w:hAnsi="Times New Roman" w:cs="Times New Roman"/>
          <w:sz w:val="24"/>
          <w:szCs w:val="24"/>
        </w:rPr>
        <w:t>.</w:t>
      </w:r>
      <w:r w:rsidR="009D36C1">
        <w:rPr>
          <w:rFonts w:ascii="Times New Roman" w:hAnsi="Times New Roman" w:cs="Times New Roman"/>
          <w:sz w:val="24"/>
          <w:szCs w:val="24"/>
        </w:rPr>
        <w:t xml:space="preserve"> </w:t>
      </w:r>
      <w:r w:rsidR="003B1CC5" w:rsidRPr="003B1CC5">
        <w:rPr>
          <w:rFonts w:ascii="Times New Roman" w:hAnsi="Times New Roman" w:cs="Times New Roman"/>
          <w:sz w:val="24"/>
          <w:szCs w:val="24"/>
        </w:rPr>
        <w:t xml:space="preserve">Оценките на бедността в зависимост от типа на домакинството показват, че </w:t>
      </w:r>
      <w:r w:rsidR="003B1CC5">
        <w:rPr>
          <w:rFonts w:ascii="Times New Roman" w:hAnsi="Times New Roman" w:cs="Times New Roman"/>
          <w:sz w:val="24"/>
          <w:szCs w:val="24"/>
        </w:rPr>
        <w:t>н</w:t>
      </w:r>
      <w:r w:rsidR="003B1CC5" w:rsidRPr="003B1CC5">
        <w:rPr>
          <w:rFonts w:ascii="Times New Roman" w:hAnsi="Times New Roman" w:cs="Times New Roman"/>
          <w:sz w:val="24"/>
          <w:szCs w:val="24"/>
        </w:rPr>
        <w:t xml:space="preserve">ай-голямо нарастване </w:t>
      </w:r>
      <w:r w:rsidR="003B1CC5" w:rsidRPr="003B1CC5">
        <w:rPr>
          <w:rFonts w:ascii="Times New Roman" w:hAnsi="Times New Roman" w:cs="Times New Roman"/>
          <w:sz w:val="24"/>
          <w:szCs w:val="24"/>
        </w:rPr>
        <w:lastRenderedPageBreak/>
        <w:t xml:space="preserve">на риска от бедност през 2017 г. в сравнение с 2016 г. се наблюдава при едночленните домакинствата с лице на възраст над 65 години </w:t>
      </w:r>
      <w:r w:rsidR="003B1CC5">
        <w:rPr>
          <w:rFonts w:ascii="Times New Roman" w:hAnsi="Times New Roman" w:cs="Times New Roman"/>
          <w:sz w:val="24"/>
          <w:szCs w:val="24"/>
        </w:rPr>
        <w:t>–</w:t>
      </w:r>
      <w:r w:rsidR="003B1CC5" w:rsidRPr="003B1CC5">
        <w:rPr>
          <w:rFonts w:ascii="Times New Roman" w:hAnsi="Times New Roman" w:cs="Times New Roman"/>
          <w:sz w:val="24"/>
          <w:szCs w:val="24"/>
        </w:rPr>
        <w:t xml:space="preserve"> с 10.8 п</w:t>
      </w:r>
      <w:r w:rsidR="003B1CC5">
        <w:rPr>
          <w:rFonts w:ascii="Times New Roman" w:hAnsi="Times New Roman" w:cs="Times New Roman"/>
          <w:sz w:val="24"/>
          <w:szCs w:val="24"/>
        </w:rPr>
        <w:t xml:space="preserve">.п. (55% през 2017 г., 44.2% през 2016 г.). </w:t>
      </w:r>
      <w:r w:rsidR="009D36C1" w:rsidRPr="009D36C1">
        <w:rPr>
          <w:rFonts w:ascii="Times New Roman" w:hAnsi="Times New Roman" w:cs="Times New Roman"/>
          <w:sz w:val="24"/>
          <w:szCs w:val="24"/>
        </w:rPr>
        <w:t>През 2017 г.</w:t>
      </w:r>
      <w:r w:rsidR="009D345F">
        <w:rPr>
          <w:rFonts w:ascii="Times New Roman" w:hAnsi="Times New Roman" w:cs="Times New Roman"/>
          <w:sz w:val="24"/>
          <w:szCs w:val="24"/>
        </w:rPr>
        <w:t xml:space="preserve"> 29.2% от децата на възраст 0-</w:t>
      </w:r>
      <w:r w:rsidR="009D36C1" w:rsidRPr="009D36C1">
        <w:rPr>
          <w:rFonts w:ascii="Times New Roman" w:hAnsi="Times New Roman" w:cs="Times New Roman"/>
          <w:sz w:val="24"/>
          <w:szCs w:val="24"/>
        </w:rPr>
        <w:t>17 години в България са изложени на риск от бедност, или с 2.7 п</w:t>
      </w:r>
      <w:r w:rsidR="003B1CC5">
        <w:rPr>
          <w:rFonts w:ascii="Times New Roman" w:hAnsi="Times New Roman" w:cs="Times New Roman"/>
          <w:sz w:val="24"/>
          <w:szCs w:val="24"/>
        </w:rPr>
        <w:t>.п. по-малко спрямо 2016 г</w:t>
      </w:r>
      <w:r w:rsidR="009D36C1" w:rsidRPr="009D36C1">
        <w:rPr>
          <w:rFonts w:ascii="Times New Roman" w:hAnsi="Times New Roman" w:cs="Times New Roman"/>
          <w:sz w:val="24"/>
          <w:szCs w:val="24"/>
        </w:rPr>
        <w:t>.</w:t>
      </w:r>
      <w:r w:rsidR="009D345F">
        <w:rPr>
          <w:rFonts w:ascii="Times New Roman" w:hAnsi="Times New Roman" w:cs="Times New Roman"/>
          <w:sz w:val="24"/>
          <w:szCs w:val="24"/>
        </w:rPr>
        <w:t xml:space="preserve"> (31.9%).</w:t>
      </w:r>
      <w:r w:rsidR="009D36C1" w:rsidRPr="009D36C1">
        <w:rPr>
          <w:rFonts w:ascii="Times New Roman" w:hAnsi="Times New Roman" w:cs="Times New Roman"/>
          <w:sz w:val="24"/>
          <w:szCs w:val="24"/>
        </w:rPr>
        <w:t xml:space="preserve"> Социалните трансфери към домакинствата намаляват риска от бедност сред децата с 12.6 п</w:t>
      </w:r>
      <w:r w:rsidR="003B1CC5">
        <w:rPr>
          <w:rFonts w:ascii="Times New Roman" w:hAnsi="Times New Roman" w:cs="Times New Roman"/>
          <w:sz w:val="24"/>
          <w:szCs w:val="24"/>
        </w:rPr>
        <w:t>.</w:t>
      </w:r>
      <w:proofErr w:type="spellStart"/>
      <w:r w:rsidR="003B1CC5">
        <w:rPr>
          <w:rFonts w:ascii="Times New Roman" w:hAnsi="Times New Roman" w:cs="Times New Roman"/>
          <w:sz w:val="24"/>
          <w:szCs w:val="24"/>
        </w:rPr>
        <w:t>п</w:t>
      </w:r>
      <w:proofErr w:type="spellEnd"/>
      <w:r w:rsidR="009D36C1" w:rsidRPr="009D36C1">
        <w:rPr>
          <w:rFonts w:ascii="Times New Roman" w:hAnsi="Times New Roman" w:cs="Times New Roman"/>
          <w:sz w:val="24"/>
          <w:szCs w:val="24"/>
        </w:rPr>
        <w:t>.</w:t>
      </w:r>
    </w:p>
    <w:p w:rsidR="00D67204" w:rsidRDefault="00D67204" w:rsidP="00D67204">
      <w:pPr>
        <w:spacing w:after="0" w:line="240" w:lineRule="auto"/>
        <w:ind w:firstLine="708"/>
        <w:jc w:val="both"/>
        <w:rPr>
          <w:rFonts w:ascii="Times New Roman" w:hAnsi="Times New Roman" w:cs="Times New Roman"/>
          <w:sz w:val="24"/>
          <w:szCs w:val="24"/>
        </w:rPr>
      </w:pPr>
      <w:r w:rsidRPr="009D36C1">
        <w:rPr>
          <w:rFonts w:ascii="Times New Roman" w:hAnsi="Times New Roman" w:cs="Times New Roman"/>
          <w:sz w:val="24"/>
          <w:szCs w:val="24"/>
        </w:rPr>
        <w:t xml:space="preserve">Изпълнението на Стратегията се осъществява посредством разработването и прилагането на двугодишни планове за действие, които се приемат от Министерския съвет и в които се посочват конкретни мерки и дейности, индикатори за тяхното изпълнение, източници на финансиране, срокове и отговорни институции. Планът за действие за периода 2019-2020 г. за изпълнение Националната стратегия за намаляване на бедността и насърчаване на социалното включване 2020, като специфичен оперативен </w:t>
      </w:r>
      <w:r>
        <w:rPr>
          <w:rFonts w:ascii="Times New Roman" w:hAnsi="Times New Roman" w:cs="Times New Roman"/>
          <w:sz w:val="24"/>
          <w:szCs w:val="24"/>
        </w:rPr>
        <w:t>инструмент</w:t>
      </w:r>
      <w:r w:rsidRPr="009D36C1">
        <w:rPr>
          <w:rFonts w:ascii="Times New Roman" w:hAnsi="Times New Roman" w:cs="Times New Roman"/>
          <w:sz w:val="24"/>
          <w:szCs w:val="24"/>
        </w:rPr>
        <w:t>, осигурява практическата реализация на Стратегията за последния двугодишен период на нейното действие. Планът следва принципите, целите и приоритетите на Стратегията и очертава ключовите мерки в политиката в областта на бедността и социалното изключване.</w:t>
      </w:r>
    </w:p>
    <w:p w:rsidR="00966B1E" w:rsidRDefault="005E1CA3" w:rsidP="00865CC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В</w:t>
      </w:r>
      <w:r w:rsidRPr="00183BCC">
        <w:rPr>
          <w:rFonts w:ascii="Times New Roman" w:hAnsi="Times New Roman" w:cs="Times New Roman"/>
          <w:sz w:val="24"/>
          <w:szCs w:val="24"/>
        </w:rPr>
        <w:t>ажни предпоставки за реализиране на приоритетите на политиката за социално включване</w:t>
      </w:r>
      <w:r w:rsidRPr="00966B1E">
        <w:rPr>
          <w:rFonts w:ascii="Times New Roman" w:hAnsi="Times New Roman" w:cs="Times New Roman"/>
          <w:sz w:val="24"/>
          <w:szCs w:val="24"/>
        </w:rPr>
        <w:t xml:space="preserve"> </w:t>
      </w:r>
      <w:r>
        <w:rPr>
          <w:rFonts w:ascii="Times New Roman" w:hAnsi="Times New Roman" w:cs="Times New Roman"/>
          <w:sz w:val="24"/>
          <w:szCs w:val="24"/>
        </w:rPr>
        <w:t>са п</w:t>
      </w:r>
      <w:r w:rsidR="00966B1E" w:rsidRPr="00966B1E">
        <w:rPr>
          <w:rFonts w:ascii="Times New Roman" w:hAnsi="Times New Roman" w:cs="Times New Roman"/>
          <w:sz w:val="24"/>
          <w:szCs w:val="24"/>
        </w:rPr>
        <w:t>остигането</w:t>
      </w:r>
      <w:r w:rsidR="00966B1E">
        <w:rPr>
          <w:rFonts w:ascii="Times New Roman" w:hAnsi="Times New Roman" w:cs="Times New Roman"/>
          <w:sz w:val="24"/>
          <w:szCs w:val="24"/>
        </w:rPr>
        <w:t xml:space="preserve"> н</w:t>
      </w:r>
      <w:r w:rsidR="00966B1E" w:rsidRPr="00966B1E">
        <w:rPr>
          <w:rFonts w:ascii="Times New Roman" w:hAnsi="Times New Roman" w:cs="Times New Roman"/>
          <w:sz w:val="24"/>
          <w:szCs w:val="24"/>
        </w:rPr>
        <w:t>а висок и устойчив икономически растеж, стабилни макроикономическа среда и</w:t>
      </w:r>
      <w:r w:rsidR="00966B1E">
        <w:rPr>
          <w:rFonts w:ascii="Times New Roman" w:hAnsi="Times New Roman" w:cs="Times New Roman"/>
          <w:sz w:val="24"/>
          <w:szCs w:val="24"/>
        </w:rPr>
        <w:t xml:space="preserve"> </w:t>
      </w:r>
      <w:r w:rsidR="00966B1E" w:rsidRPr="00966B1E">
        <w:rPr>
          <w:rFonts w:ascii="Times New Roman" w:hAnsi="Times New Roman" w:cs="Times New Roman"/>
          <w:sz w:val="24"/>
          <w:szCs w:val="24"/>
        </w:rPr>
        <w:t>публични финанси</w:t>
      </w:r>
      <w:r w:rsidR="00183BCC" w:rsidRPr="00183BCC">
        <w:rPr>
          <w:rFonts w:ascii="Times New Roman" w:hAnsi="Times New Roman" w:cs="Times New Roman"/>
          <w:sz w:val="24"/>
          <w:szCs w:val="24"/>
        </w:rPr>
        <w:t>.</w:t>
      </w:r>
      <w:r w:rsidR="00966B1E">
        <w:rPr>
          <w:rFonts w:ascii="Times New Roman" w:hAnsi="Times New Roman" w:cs="Times New Roman"/>
          <w:sz w:val="24"/>
          <w:szCs w:val="24"/>
        </w:rPr>
        <w:t xml:space="preserve"> </w:t>
      </w:r>
      <w:r w:rsidR="00C353EE" w:rsidRPr="00865CC3">
        <w:rPr>
          <w:rFonts w:ascii="Times New Roman" w:hAnsi="Times New Roman" w:cs="Times New Roman"/>
          <w:sz w:val="24"/>
          <w:szCs w:val="24"/>
        </w:rPr>
        <w:t>При оценяване въздействието на социалната политика върху намаляването на бедността в страната следва да се отчитат и други елементи на системата, които не могат да бъдат обхванати при измерване на нейната ефективност. Забавянето във времето също възпрепятства отчитането на реалната стойност на броя на хората живеещи в бедност.</w:t>
      </w:r>
      <w:r w:rsidR="00C353EE">
        <w:rPr>
          <w:rFonts w:ascii="Times New Roman" w:hAnsi="Times New Roman" w:cs="Times New Roman"/>
          <w:sz w:val="24"/>
          <w:szCs w:val="24"/>
        </w:rPr>
        <w:t xml:space="preserve"> </w:t>
      </w:r>
      <w:r w:rsidR="00966B1E" w:rsidRPr="00966B1E">
        <w:rPr>
          <w:rFonts w:ascii="Times New Roman" w:hAnsi="Times New Roman" w:cs="Times New Roman"/>
          <w:sz w:val="24"/>
          <w:szCs w:val="24"/>
        </w:rPr>
        <w:t xml:space="preserve">Равнището на бедност е в пряка </w:t>
      </w:r>
      <w:r w:rsidR="00966B1E">
        <w:rPr>
          <w:rFonts w:ascii="Times New Roman" w:hAnsi="Times New Roman" w:cs="Times New Roman"/>
          <w:sz w:val="24"/>
          <w:szCs w:val="24"/>
        </w:rPr>
        <w:t>зависимост</w:t>
      </w:r>
      <w:r w:rsidR="00966B1E" w:rsidRPr="00966B1E">
        <w:rPr>
          <w:rFonts w:ascii="Times New Roman" w:hAnsi="Times New Roman" w:cs="Times New Roman"/>
          <w:sz w:val="24"/>
          <w:szCs w:val="24"/>
        </w:rPr>
        <w:t xml:space="preserve"> </w:t>
      </w:r>
      <w:r w:rsidR="00966B1E">
        <w:rPr>
          <w:rFonts w:ascii="Times New Roman" w:hAnsi="Times New Roman" w:cs="Times New Roman"/>
          <w:sz w:val="24"/>
          <w:szCs w:val="24"/>
        </w:rPr>
        <w:t>от</w:t>
      </w:r>
      <w:r w:rsidR="00966B1E" w:rsidRPr="00966B1E">
        <w:rPr>
          <w:rFonts w:ascii="Times New Roman" w:hAnsi="Times New Roman" w:cs="Times New Roman"/>
          <w:sz w:val="24"/>
          <w:szCs w:val="24"/>
        </w:rPr>
        <w:t xml:space="preserve"> равнищата на социално-икономическите неравенства, които са и един от основните фактори, обуславящи</w:t>
      </w:r>
      <w:r w:rsidR="00966B1E">
        <w:rPr>
          <w:rFonts w:ascii="Times New Roman" w:hAnsi="Times New Roman" w:cs="Times New Roman"/>
          <w:sz w:val="24"/>
          <w:szCs w:val="24"/>
        </w:rPr>
        <w:t xml:space="preserve"> </w:t>
      </w:r>
      <w:r w:rsidR="00966B1E" w:rsidRPr="00966B1E">
        <w:rPr>
          <w:rFonts w:ascii="Times New Roman" w:hAnsi="Times New Roman" w:cs="Times New Roman"/>
          <w:sz w:val="24"/>
          <w:szCs w:val="24"/>
        </w:rPr>
        <w:t xml:space="preserve">задълбочаването на бедността. Именно поради </w:t>
      </w:r>
      <w:r w:rsidR="002200D6">
        <w:rPr>
          <w:rFonts w:ascii="Times New Roman" w:hAnsi="Times New Roman" w:cs="Times New Roman"/>
          <w:sz w:val="24"/>
          <w:szCs w:val="24"/>
        </w:rPr>
        <w:t>това</w:t>
      </w:r>
      <w:r w:rsidR="00966B1E" w:rsidRPr="00966B1E">
        <w:rPr>
          <w:rFonts w:ascii="Times New Roman" w:hAnsi="Times New Roman" w:cs="Times New Roman"/>
          <w:sz w:val="24"/>
          <w:szCs w:val="24"/>
        </w:rPr>
        <w:t xml:space="preserve"> усилията трябва да бъдат</w:t>
      </w:r>
      <w:r w:rsidR="00966B1E">
        <w:rPr>
          <w:rFonts w:ascii="Times New Roman" w:hAnsi="Times New Roman" w:cs="Times New Roman"/>
          <w:sz w:val="24"/>
          <w:szCs w:val="24"/>
        </w:rPr>
        <w:t xml:space="preserve"> </w:t>
      </w:r>
      <w:r w:rsidR="00966B1E" w:rsidRPr="00966B1E">
        <w:rPr>
          <w:rFonts w:ascii="Times New Roman" w:hAnsi="Times New Roman" w:cs="Times New Roman"/>
          <w:sz w:val="24"/>
          <w:szCs w:val="24"/>
        </w:rPr>
        <w:t>насочени към превенция и предотвратяване на причините, които пораждат бедност и</w:t>
      </w:r>
      <w:r w:rsidR="00966B1E">
        <w:rPr>
          <w:rFonts w:ascii="Times New Roman" w:hAnsi="Times New Roman" w:cs="Times New Roman"/>
          <w:sz w:val="24"/>
          <w:szCs w:val="24"/>
        </w:rPr>
        <w:t xml:space="preserve"> </w:t>
      </w:r>
      <w:r>
        <w:rPr>
          <w:rFonts w:ascii="Times New Roman" w:hAnsi="Times New Roman" w:cs="Times New Roman"/>
          <w:sz w:val="24"/>
          <w:szCs w:val="24"/>
        </w:rPr>
        <w:t xml:space="preserve">социално изключване с оглед </w:t>
      </w:r>
      <w:r w:rsidR="00966B1E" w:rsidRPr="00966B1E">
        <w:rPr>
          <w:rFonts w:ascii="Times New Roman" w:hAnsi="Times New Roman" w:cs="Times New Roman"/>
          <w:sz w:val="24"/>
          <w:szCs w:val="24"/>
        </w:rPr>
        <w:t>тяхното трайно преодоляване.</w:t>
      </w:r>
      <w:r w:rsidR="00966B1E">
        <w:rPr>
          <w:rFonts w:ascii="Times New Roman" w:hAnsi="Times New Roman" w:cs="Times New Roman"/>
          <w:sz w:val="24"/>
          <w:szCs w:val="24"/>
        </w:rPr>
        <w:t xml:space="preserve"> </w:t>
      </w:r>
    </w:p>
    <w:p w:rsidR="00D67204" w:rsidRDefault="00D67204" w:rsidP="00966B1E">
      <w:pPr>
        <w:spacing w:after="0" w:line="240" w:lineRule="auto"/>
        <w:ind w:firstLine="708"/>
        <w:jc w:val="both"/>
        <w:rPr>
          <w:rFonts w:ascii="Times New Roman" w:hAnsi="Times New Roman" w:cs="Times New Roman"/>
          <w:sz w:val="24"/>
          <w:szCs w:val="24"/>
          <w:lang w:val="en-US"/>
        </w:rPr>
      </w:pPr>
    </w:p>
    <w:p w:rsidR="0057356E" w:rsidRDefault="0057356E" w:rsidP="00506DAE">
      <w:pPr>
        <w:pStyle w:val="ListParagraph"/>
        <w:numPr>
          <w:ilvl w:val="0"/>
          <w:numId w:val="1"/>
        </w:numPr>
        <w:tabs>
          <w:tab w:val="left" w:pos="993"/>
          <w:tab w:val="left" w:pos="1134"/>
        </w:tabs>
        <w:spacing w:after="0" w:line="240" w:lineRule="auto"/>
        <w:ind w:left="0" w:firstLine="709"/>
        <w:jc w:val="both"/>
        <w:rPr>
          <w:rFonts w:ascii="Times New Roman" w:hAnsi="Times New Roman" w:cs="Times New Roman"/>
          <w:b/>
          <w:sz w:val="24"/>
          <w:szCs w:val="24"/>
        </w:rPr>
      </w:pPr>
      <w:r w:rsidRPr="00506DAE">
        <w:rPr>
          <w:rFonts w:ascii="Times New Roman" w:hAnsi="Times New Roman" w:cs="Times New Roman"/>
          <w:b/>
          <w:sz w:val="24"/>
          <w:szCs w:val="24"/>
        </w:rPr>
        <w:t xml:space="preserve">Очаквания за развитието на икономиката и пазара на труда през 2018 </w:t>
      </w:r>
      <w:r w:rsidR="00506DAE">
        <w:rPr>
          <w:rFonts w:ascii="Times New Roman" w:hAnsi="Times New Roman" w:cs="Times New Roman"/>
          <w:b/>
          <w:sz w:val="24"/>
          <w:szCs w:val="24"/>
        </w:rPr>
        <w:t xml:space="preserve">г. </w:t>
      </w:r>
      <w:r w:rsidRPr="00506DAE">
        <w:rPr>
          <w:rFonts w:ascii="Times New Roman" w:hAnsi="Times New Roman" w:cs="Times New Roman"/>
          <w:b/>
          <w:sz w:val="24"/>
          <w:szCs w:val="24"/>
        </w:rPr>
        <w:t>и 2019 г.</w:t>
      </w:r>
    </w:p>
    <w:p w:rsidR="00506DAE" w:rsidRPr="00506DAE" w:rsidRDefault="00506DAE" w:rsidP="00506DAE">
      <w:pPr>
        <w:pStyle w:val="ListParagraph"/>
        <w:tabs>
          <w:tab w:val="left" w:pos="993"/>
          <w:tab w:val="left" w:pos="1134"/>
        </w:tabs>
        <w:spacing w:after="0" w:line="240" w:lineRule="auto"/>
        <w:ind w:left="709"/>
        <w:jc w:val="both"/>
        <w:rPr>
          <w:rFonts w:ascii="Times New Roman" w:hAnsi="Times New Roman" w:cs="Times New Roman"/>
          <w:b/>
          <w:sz w:val="24"/>
          <w:szCs w:val="24"/>
        </w:rPr>
      </w:pPr>
    </w:p>
    <w:p w:rsidR="0057356E" w:rsidRPr="00FA1E2A" w:rsidRDefault="0057356E" w:rsidP="0057356E">
      <w:pPr>
        <w:spacing w:after="0" w:line="240" w:lineRule="auto"/>
        <w:ind w:firstLine="709"/>
        <w:jc w:val="both"/>
        <w:rPr>
          <w:rFonts w:ascii="Times New Roman" w:hAnsi="Times New Roman" w:cs="Times New Roman"/>
          <w:sz w:val="24"/>
          <w:szCs w:val="24"/>
        </w:rPr>
      </w:pPr>
      <w:r w:rsidRPr="00FA1E2A">
        <w:rPr>
          <w:rFonts w:ascii="Times New Roman" w:hAnsi="Times New Roman" w:cs="Times New Roman"/>
          <w:sz w:val="24"/>
          <w:szCs w:val="24"/>
        </w:rPr>
        <w:t xml:space="preserve">През 2018 г. </w:t>
      </w:r>
      <w:r>
        <w:rPr>
          <w:rFonts w:ascii="Times New Roman" w:hAnsi="Times New Roman" w:cs="Times New Roman"/>
          <w:sz w:val="24"/>
          <w:szCs w:val="24"/>
        </w:rPr>
        <w:t>брутният вътрешен продукт (</w:t>
      </w:r>
      <w:r w:rsidRPr="00FA1E2A">
        <w:rPr>
          <w:rFonts w:ascii="Times New Roman" w:hAnsi="Times New Roman" w:cs="Times New Roman"/>
          <w:sz w:val="24"/>
          <w:szCs w:val="24"/>
        </w:rPr>
        <w:t>БВП</w:t>
      </w:r>
      <w:r>
        <w:rPr>
          <w:rFonts w:ascii="Times New Roman" w:hAnsi="Times New Roman" w:cs="Times New Roman"/>
          <w:sz w:val="24"/>
          <w:szCs w:val="24"/>
        </w:rPr>
        <w:t>)</w:t>
      </w:r>
      <w:r w:rsidRPr="00FA1E2A">
        <w:rPr>
          <w:rFonts w:ascii="Times New Roman" w:hAnsi="Times New Roman" w:cs="Times New Roman"/>
          <w:sz w:val="24"/>
          <w:szCs w:val="24"/>
        </w:rPr>
        <w:t xml:space="preserve"> се очаква да се повиши с 3.6%, като растежът ще бъде движен от вътрешното търсене. Подобно на първата половина на годината, през второ</w:t>
      </w:r>
      <w:r>
        <w:rPr>
          <w:rFonts w:ascii="Times New Roman" w:hAnsi="Times New Roman" w:cs="Times New Roman"/>
          <w:sz w:val="24"/>
          <w:szCs w:val="24"/>
        </w:rPr>
        <w:t>то</w:t>
      </w:r>
      <w:r w:rsidRPr="00FA1E2A">
        <w:rPr>
          <w:rFonts w:ascii="Times New Roman" w:hAnsi="Times New Roman" w:cs="Times New Roman"/>
          <w:sz w:val="24"/>
          <w:szCs w:val="24"/>
        </w:rPr>
        <w:t xml:space="preserve"> полугодие частното потребление ще продължи да бъде водещо за икономическия растеж, но темпът му на нарастване ще се забави и средно за годината се очаква да възлезе на 5.2%. Положителни са и очакванията за по-нататъшен ръст както на частните, така и на публичните инвестиции, които ще спомогнат за годишно повишение на бруто образуването на основен капитал от 8.9%. Нетният износ имаше отрицателен принос за растежа на БВП през първото полугодие, поради слабото представяне на износа и натиска върху вноса от страна на потреблението и инвестициите. Очаква се през втората половина на годината приносът на нетния износ да продължи да бъде отрицателен, но да се понижи в сравнение с първите шест месеца на 2018 г., в резултат на по-благоприятна динамика при износа и по-ограничено нарастване на вътрешното търсене.</w:t>
      </w:r>
    </w:p>
    <w:p w:rsidR="0057356E" w:rsidRPr="00FA1E2A" w:rsidRDefault="0057356E" w:rsidP="0057356E">
      <w:pPr>
        <w:spacing w:after="0" w:line="240" w:lineRule="auto"/>
        <w:ind w:firstLine="709"/>
        <w:jc w:val="both"/>
        <w:rPr>
          <w:rFonts w:ascii="Times New Roman" w:hAnsi="Times New Roman" w:cs="Times New Roman"/>
          <w:sz w:val="24"/>
          <w:szCs w:val="24"/>
        </w:rPr>
      </w:pPr>
      <w:r w:rsidRPr="00FA1E2A">
        <w:rPr>
          <w:rFonts w:ascii="Times New Roman" w:hAnsi="Times New Roman" w:cs="Times New Roman"/>
          <w:sz w:val="24"/>
          <w:szCs w:val="24"/>
        </w:rPr>
        <w:t xml:space="preserve">Растежът на БВП ще се повиши до 3.7% през 2019 г. поради по-силните публични инвестиции и публично потребление. Очаква се ръстът на общите инвестиции в основен капитал да достигне 9.5%. Частното потребление ще запази своя сравнително висок темп на растеж от около 5%, но темпът леко ще се забави в сравнение с предходната година, поради по-ограниченото нарастване на заетостта. През </w:t>
      </w:r>
      <w:r w:rsidRPr="00FA1E2A">
        <w:rPr>
          <w:rFonts w:ascii="Times New Roman" w:hAnsi="Times New Roman" w:cs="Times New Roman"/>
          <w:sz w:val="24"/>
          <w:szCs w:val="24"/>
        </w:rPr>
        <w:lastRenderedPageBreak/>
        <w:t>2019 г. се очаква ограничаване на отрицателното влияние от търговията с трети страни, което ще се отрази в леко ускоряване на общия растеж на износа на стоки и услуги. Със засилването на вътрешното търсене спрямо 2018 г. растежът на вноса се очаква да се ускори и да увеличи отрицателния принос на нетния из</w:t>
      </w:r>
      <w:r>
        <w:rPr>
          <w:rFonts w:ascii="Times New Roman" w:hAnsi="Times New Roman" w:cs="Times New Roman"/>
          <w:sz w:val="24"/>
          <w:szCs w:val="24"/>
        </w:rPr>
        <w:t>нос към растежа на БВП до 2.4 п</w:t>
      </w:r>
      <w:r w:rsidRPr="00FA1E2A">
        <w:rPr>
          <w:rFonts w:ascii="Times New Roman" w:hAnsi="Times New Roman" w:cs="Times New Roman"/>
          <w:sz w:val="24"/>
          <w:szCs w:val="24"/>
        </w:rPr>
        <w:t>.</w:t>
      </w:r>
      <w:proofErr w:type="spellStart"/>
      <w:r w:rsidRPr="00FA1E2A">
        <w:rPr>
          <w:rFonts w:ascii="Times New Roman" w:hAnsi="Times New Roman" w:cs="Times New Roman"/>
          <w:sz w:val="24"/>
          <w:szCs w:val="24"/>
        </w:rPr>
        <w:t>п</w:t>
      </w:r>
      <w:proofErr w:type="spellEnd"/>
      <w:r w:rsidRPr="00FA1E2A">
        <w:rPr>
          <w:rFonts w:ascii="Times New Roman" w:hAnsi="Times New Roman" w:cs="Times New Roman"/>
          <w:sz w:val="24"/>
          <w:szCs w:val="24"/>
        </w:rPr>
        <w:t>. В резултат от развитията във външната търговия, търговският дефицит се очаква да се разшири до 6.1%, а излишъкът по текущата сметка на платежния баланс да се свие до 0.9%, при 2.9% от БВП през 2018 г.</w:t>
      </w:r>
    </w:p>
    <w:p w:rsidR="0057356E" w:rsidRPr="00FA1E2A" w:rsidRDefault="0057356E" w:rsidP="0057356E">
      <w:pPr>
        <w:spacing w:after="0" w:line="240" w:lineRule="auto"/>
        <w:ind w:firstLine="709"/>
        <w:jc w:val="both"/>
        <w:rPr>
          <w:rFonts w:ascii="Times New Roman" w:hAnsi="Times New Roman" w:cs="Times New Roman"/>
          <w:sz w:val="24"/>
          <w:szCs w:val="24"/>
        </w:rPr>
      </w:pPr>
      <w:r w:rsidRPr="00FA1E2A">
        <w:rPr>
          <w:rFonts w:ascii="Times New Roman" w:hAnsi="Times New Roman" w:cs="Times New Roman"/>
          <w:sz w:val="24"/>
          <w:szCs w:val="24"/>
        </w:rPr>
        <w:t>През първата половина на 2018 г. темпът на нараства</w:t>
      </w:r>
      <w:r w:rsidR="00D43C3C">
        <w:rPr>
          <w:rFonts w:ascii="Times New Roman" w:hAnsi="Times New Roman" w:cs="Times New Roman"/>
          <w:sz w:val="24"/>
          <w:szCs w:val="24"/>
        </w:rPr>
        <w:t>не на заетите се забави до 0.7%</w:t>
      </w:r>
      <w:r w:rsidRPr="00FA1E2A">
        <w:rPr>
          <w:rFonts w:ascii="Times New Roman" w:hAnsi="Times New Roman" w:cs="Times New Roman"/>
          <w:sz w:val="24"/>
          <w:szCs w:val="24"/>
        </w:rPr>
        <w:t xml:space="preserve">, ограничаван от негативната динамика в селското стопанство, докато търсенето на труд в индустрията и услугите се ускори. Този профил на развитие на заетостта се очаква да се запази и през втората половина на годината, </w:t>
      </w:r>
      <w:r w:rsidR="00D43C3C">
        <w:rPr>
          <w:rFonts w:ascii="Times New Roman" w:hAnsi="Times New Roman" w:cs="Times New Roman"/>
          <w:sz w:val="24"/>
          <w:szCs w:val="24"/>
        </w:rPr>
        <w:t>като</w:t>
      </w:r>
      <w:r w:rsidRPr="00FA1E2A">
        <w:rPr>
          <w:rFonts w:ascii="Times New Roman" w:hAnsi="Times New Roman" w:cs="Times New Roman"/>
          <w:sz w:val="24"/>
          <w:szCs w:val="24"/>
        </w:rPr>
        <w:t xml:space="preserve"> средният за годината растеж на заетите се очаква да възлезе на 0.6%. Нивото на безработица ще се понижи до 5.4% и за пър</w:t>
      </w:r>
      <w:r>
        <w:rPr>
          <w:rFonts w:ascii="Times New Roman" w:hAnsi="Times New Roman" w:cs="Times New Roman"/>
          <w:sz w:val="24"/>
          <w:szCs w:val="24"/>
        </w:rPr>
        <w:t>ви път ще бъде под историческия</w:t>
      </w:r>
      <w:r w:rsidRPr="00FA1E2A">
        <w:rPr>
          <w:rFonts w:ascii="Times New Roman" w:hAnsi="Times New Roman" w:cs="Times New Roman"/>
          <w:sz w:val="24"/>
          <w:szCs w:val="24"/>
        </w:rPr>
        <w:t xml:space="preserve"> си минимум от 2008 г., а повишението на коефициента на икономическа активност на населението ще отслабне спрямо 2017 г. поради на</w:t>
      </w:r>
      <w:r>
        <w:rPr>
          <w:rFonts w:ascii="Times New Roman" w:hAnsi="Times New Roman" w:cs="Times New Roman"/>
          <w:sz w:val="24"/>
          <w:szCs w:val="24"/>
        </w:rPr>
        <w:t xml:space="preserve">малението на работната сила. </w:t>
      </w:r>
      <w:r w:rsidRPr="00FA1E2A">
        <w:rPr>
          <w:rFonts w:ascii="Times New Roman" w:hAnsi="Times New Roman" w:cs="Times New Roman"/>
          <w:sz w:val="24"/>
          <w:szCs w:val="24"/>
        </w:rPr>
        <w:t>Високите нива на търсене на труд се очаква да продължат да бъдат съпроводени с ограничения от страна на предлагането на работна сила, което обуславя и очакваното забавяне в растежа на заетостта в средносрочен хоризонт.</w:t>
      </w:r>
    </w:p>
    <w:p w:rsidR="0057356E" w:rsidRPr="00FA1E2A" w:rsidRDefault="0057356E" w:rsidP="00D43C3C">
      <w:pPr>
        <w:spacing w:after="0" w:line="240" w:lineRule="auto"/>
        <w:ind w:firstLine="709"/>
        <w:jc w:val="both"/>
        <w:rPr>
          <w:rFonts w:ascii="Times New Roman" w:hAnsi="Times New Roman" w:cs="Times New Roman"/>
          <w:sz w:val="24"/>
          <w:szCs w:val="24"/>
        </w:rPr>
      </w:pPr>
      <w:r w:rsidRPr="00FA1E2A">
        <w:rPr>
          <w:rFonts w:ascii="Times New Roman" w:hAnsi="Times New Roman" w:cs="Times New Roman"/>
          <w:sz w:val="24"/>
          <w:szCs w:val="24"/>
        </w:rPr>
        <w:t>През 2019 г. броят на заетите ще се повиши с 0.3%, като по-бавен темп на нарастване се очаква както в индустрията, така и в услугите. За все по-ограниченото предлагане на труд в икономиката влияние ще оказва както намалението на населението в трудоспособна възраст, така и бързото изчерпване на потенциалния свободен трудов ресурс от безработни и лица извън работната сила (най-вече обезкуражени</w:t>
      </w:r>
      <w:r>
        <w:rPr>
          <w:rFonts w:ascii="Times New Roman" w:hAnsi="Times New Roman" w:cs="Times New Roman"/>
          <w:sz w:val="24"/>
          <w:szCs w:val="24"/>
        </w:rPr>
        <w:t xml:space="preserve"> лица</w:t>
      </w:r>
      <w:r w:rsidRPr="00FA1E2A">
        <w:rPr>
          <w:rFonts w:ascii="Times New Roman" w:hAnsi="Times New Roman" w:cs="Times New Roman"/>
          <w:sz w:val="24"/>
          <w:szCs w:val="24"/>
        </w:rPr>
        <w:t>). Коефициентът на безработица се очаква да се понижи до 4.8% за 2019 г., а нивото на участие в работната сила ще запази темпа си на повишение от предходната година, тъй като темпът на намаление на работната сила няма да надхвърли този на населението.</w:t>
      </w:r>
    </w:p>
    <w:p w:rsidR="0057356E" w:rsidRPr="00FA1E2A" w:rsidRDefault="0057356E" w:rsidP="0057356E">
      <w:pPr>
        <w:spacing w:after="0" w:line="240" w:lineRule="auto"/>
        <w:ind w:firstLine="709"/>
        <w:jc w:val="both"/>
        <w:rPr>
          <w:rFonts w:ascii="Times New Roman" w:hAnsi="Times New Roman" w:cs="Times New Roman"/>
          <w:sz w:val="24"/>
          <w:szCs w:val="24"/>
        </w:rPr>
      </w:pPr>
      <w:r w:rsidRPr="00FA1E2A">
        <w:rPr>
          <w:rFonts w:ascii="Times New Roman" w:hAnsi="Times New Roman" w:cs="Times New Roman"/>
          <w:sz w:val="24"/>
          <w:szCs w:val="24"/>
        </w:rPr>
        <w:t>Динамиката на компенсацията на един нает се забави през първото полугодие на 2018 г., като тази тенденция ще е в сила за цялата година. Номиналният темп на повишение на показателя ще достигне 6.6% през 2018 г. и ще остане по-нисък от отчетения през 2017 г. (10.5%). В условията на ускорен растеж на производителността на труда и нарастване на цените в страната, компенсацията на един нает ще се повиши до 8.4% през 2019 г. Заедно със заложените увеличения на заплатите в сектор образование, както и нарастването на минималната работна заплата, положителен принос се очаква и по линия на планираните допълнителни разходи за труд в бюджетната сфера.</w:t>
      </w:r>
    </w:p>
    <w:p w:rsidR="0057356E" w:rsidRPr="00FA1E2A" w:rsidRDefault="0057356E" w:rsidP="0057356E">
      <w:pPr>
        <w:spacing w:after="0" w:line="240" w:lineRule="auto"/>
        <w:ind w:firstLine="709"/>
        <w:jc w:val="both"/>
        <w:rPr>
          <w:rFonts w:ascii="Times New Roman" w:hAnsi="Times New Roman" w:cs="Times New Roman"/>
          <w:sz w:val="24"/>
          <w:szCs w:val="24"/>
        </w:rPr>
      </w:pPr>
      <w:r w:rsidRPr="00FA1E2A">
        <w:rPr>
          <w:rFonts w:ascii="Times New Roman" w:hAnsi="Times New Roman" w:cs="Times New Roman"/>
          <w:sz w:val="24"/>
          <w:szCs w:val="24"/>
        </w:rPr>
        <w:t>Предвид текущата динамика и очакванията за международните цени на енергийните стоки и суровините, средногодишната инфлация през 2018 г. се очаква да възлезе на 2.7%, като ускорението се дължи на по-сериозното повишение на тези цени през втората половина на 2017 г. и първата половина на 2018 г.</w:t>
      </w:r>
    </w:p>
    <w:p w:rsidR="0057356E" w:rsidRDefault="0057356E" w:rsidP="0057356E">
      <w:pPr>
        <w:spacing w:after="0" w:line="240" w:lineRule="auto"/>
        <w:ind w:firstLine="709"/>
        <w:jc w:val="both"/>
        <w:rPr>
          <w:rFonts w:ascii="Times New Roman" w:hAnsi="Times New Roman" w:cs="Times New Roman"/>
          <w:sz w:val="24"/>
          <w:szCs w:val="24"/>
        </w:rPr>
      </w:pPr>
      <w:r w:rsidRPr="00FA1E2A">
        <w:rPr>
          <w:rFonts w:ascii="Times New Roman" w:hAnsi="Times New Roman" w:cs="Times New Roman"/>
          <w:sz w:val="24"/>
          <w:szCs w:val="24"/>
        </w:rPr>
        <w:t>Средногодишното повишение на ХИПЦ</w:t>
      </w:r>
      <w:r>
        <w:rPr>
          <w:rStyle w:val="FootnoteReference"/>
          <w:rFonts w:ascii="Times New Roman" w:hAnsi="Times New Roman" w:cs="Times New Roman"/>
          <w:sz w:val="24"/>
          <w:szCs w:val="24"/>
        </w:rPr>
        <w:footnoteReference w:id="2"/>
      </w:r>
      <w:r w:rsidRPr="00FA1E2A">
        <w:rPr>
          <w:rFonts w:ascii="Times New Roman" w:hAnsi="Times New Roman" w:cs="Times New Roman"/>
          <w:sz w:val="24"/>
          <w:szCs w:val="24"/>
        </w:rPr>
        <w:t xml:space="preserve"> през 2019 г. се прогнозира да достигне 3%. Базисната инфлация ще има основен принос за нарастването на общия индекс, поради очакванията за стабилно нарастване на вътрешното търсене, докато влиянието на международните цени ще бъде минимално, поради слабото им очаквано изменение през следващата година.</w:t>
      </w:r>
    </w:p>
    <w:p w:rsidR="00966B1E" w:rsidRDefault="00966B1E" w:rsidP="00FA1E2A">
      <w:pPr>
        <w:spacing w:after="0" w:line="240" w:lineRule="auto"/>
        <w:jc w:val="both"/>
        <w:rPr>
          <w:rFonts w:ascii="Times New Roman" w:hAnsi="Times New Roman" w:cs="Times New Roman"/>
          <w:sz w:val="24"/>
          <w:szCs w:val="24"/>
        </w:rPr>
      </w:pPr>
    </w:p>
    <w:p w:rsidR="00110CDE" w:rsidRDefault="00110CDE" w:rsidP="00A454A6">
      <w:pPr>
        <w:pStyle w:val="ListParagraph"/>
        <w:numPr>
          <w:ilvl w:val="0"/>
          <w:numId w:val="1"/>
        </w:numPr>
        <w:tabs>
          <w:tab w:val="left" w:pos="993"/>
          <w:tab w:val="left" w:pos="1134"/>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lastRenderedPageBreak/>
        <w:t>Преглед на изпълнението на мерките, заложени в Плана за действие за периода 2017-2018 г. за изпълнение на Националната стратегия за намаляване на бедността и насърчаване на социалното включване 2020:</w:t>
      </w:r>
    </w:p>
    <w:p w:rsidR="00110CDE" w:rsidRDefault="00110CDE" w:rsidP="00183BCC">
      <w:pPr>
        <w:spacing w:after="0" w:line="240" w:lineRule="auto"/>
        <w:jc w:val="both"/>
        <w:rPr>
          <w:rFonts w:ascii="Times New Roman" w:hAnsi="Times New Roman" w:cs="Times New Roman"/>
          <w:b/>
          <w:sz w:val="24"/>
          <w:szCs w:val="24"/>
        </w:rPr>
      </w:pPr>
    </w:p>
    <w:p w:rsidR="00CD3EE9" w:rsidRDefault="00CD3EE9" w:rsidP="00CD3EE9">
      <w:pPr>
        <w:spacing w:after="0" w:line="240" w:lineRule="auto"/>
        <w:ind w:firstLine="708"/>
        <w:jc w:val="both"/>
        <w:rPr>
          <w:rFonts w:ascii="Times New Roman" w:hAnsi="Times New Roman" w:cs="Times New Roman"/>
          <w:sz w:val="24"/>
          <w:szCs w:val="24"/>
        </w:rPr>
      </w:pPr>
      <w:r w:rsidRPr="00CD3EE9">
        <w:rPr>
          <w:rFonts w:ascii="Times New Roman" w:hAnsi="Times New Roman" w:cs="Times New Roman"/>
          <w:sz w:val="24"/>
          <w:szCs w:val="24"/>
        </w:rPr>
        <w:t xml:space="preserve">Прегледът на </w:t>
      </w:r>
      <w:r>
        <w:rPr>
          <w:rFonts w:ascii="Times New Roman" w:hAnsi="Times New Roman" w:cs="Times New Roman"/>
          <w:sz w:val="24"/>
          <w:szCs w:val="24"/>
        </w:rPr>
        <w:t xml:space="preserve">изпълнението на мерките, заложени в </w:t>
      </w:r>
      <w:r w:rsidRPr="00CD3EE9">
        <w:rPr>
          <w:rFonts w:ascii="Times New Roman" w:hAnsi="Times New Roman" w:cs="Times New Roman"/>
          <w:sz w:val="24"/>
          <w:szCs w:val="24"/>
        </w:rPr>
        <w:t>Плана за действие за периода 2017-2018 г. за изпълнение на Националната стратегия за намаляване на бедността и насърчаване на социалното включване 2020</w:t>
      </w:r>
      <w:r>
        <w:rPr>
          <w:rFonts w:ascii="Times New Roman" w:hAnsi="Times New Roman" w:cs="Times New Roman"/>
          <w:sz w:val="24"/>
          <w:szCs w:val="24"/>
        </w:rPr>
        <w:t xml:space="preserve">, </w:t>
      </w:r>
      <w:r w:rsidRPr="00CD3EE9">
        <w:rPr>
          <w:rFonts w:ascii="Times New Roman" w:hAnsi="Times New Roman" w:cs="Times New Roman"/>
          <w:sz w:val="24"/>
          <w:szCs w:val="24"/>
        </w:rPr>
        <w:t>има изключително важно значение</w:t>
      </w:r>
      <w:r>
        <w:rPr>
          <w:rFonts w:ascii="Times New Roman" w:hAnsi="Times New Roman" w:cs="Times New Roman"/>
          <w:sz w:val="24"/>
          <w:szCs w:val="24"/>
        </w:rPr>
        <w:t xml:space="preserve">, тъй като показва актуалната ситуация по </w:t>
      </w:r>
      <w:r w:rsidR="00057136">
        <w:rPr>
          <w:rFonts w:ascii="Times New Roman" w:hAnsi="Times New Roman" w:cs="Times New Roman"/>
          <w:sz w:val="24"/>
          <w:szCs w:val="24"/>
        </w:rPr>
        <w:t xml:space="preserve">напредъка в изпълнението на всеки един от приоритетите на Стратегията. Това ще позволи в новия двугодишен план за действие да бъдат заложени адекватни и релевантни мерки, с оглед </w:t>
      </w:r>
      <w:r w:rsidR="00FD4469">
        <w:rPr>
          <w:rFonts w:ascii="Times New Roman" w:hAnsi="Times New Roman" w:cs="Times New Roman"/>
          <w:sz w:val="24"/>
          <w:szCs w:val="24"/>
        </w:rPr>
        <w:t>подобряване на качеството на живот на уязвимите групи в българското общество и създаване на условия за тяхната пълноценна реализация посредством намаляване на бедността и насърчаване на социалното включване.</w:t>
      </w:r>
    </w:p>
    <w:p w:rsidR="005832A4" w:rsidRPr="00C360BE" w:rsidRDefault="00057136" w:rsidP="00057136">
      <w:pPr>
        <w:spacing w:after="0" w:line="240" w:lineRule="auto"/>
        <w:ind w:firstLine="708"/>
        <w:jc w:val="both"/>
        <w:rPr>
          <w:rFonts w:ascii="Times New Roman" w:hAnsi="Times New Roman" w:cs="Times New Roman"/>
          <w:sz w:val="24"/>
          <w:szCs w:val="24"/>
        </w:rPr>
      </w:pPr>
      <w:r w:rsidRPr="00F304DF">
        <w:rPr>
          <w:rFonts w:ascii="Times New Roman" w:hAnsi="Times New Roman" w:cs="Times New Roman"/>
          <w:sz w:val="24"/>
          <w:szCs w:val="24"/>
        </w:rPr>
        <w:t xml:space="preserve">Ключов приоритет в Националната стратегия за намаляване на бедността и насърчаване на социалното включване 2020 е </w:t>
      </w:r>
      <w:r w:rsidRPr="00FE19CB">
        <w:rPr>
          <w:rFonts w:ascii="Times New Roman" w:hAnsi="Times New Roman" w:cs="Times New Roman"/>
          <w:b/>
          <w:sz w:val="24"/>
          <w:szCs w:val="24"/>
        </w:rPr>
        <w:t>осигуряването на възможности за заетост</w:t>
      </w:r>
      <w:r w:rsidRPr="00F304DF">
        <w:rPr>
          <w:rFonts w:ascii="Times New Roman" w:hAnsi="Times New Roman" w:cs="Times New Roman"/>
          <w:sz w:val="24"/>
          <w:szCs w:val="24"/>
        </w:rPr>
        <w:t xml:space="preserve"> </w:t>
      </w:r>
      <w:r w:rsidRPr="005E1CA3">
        <w:rPr>
          <w:rFonts w:ascii="Times New Roman" w:hAnsi="Times New Roman" w:cs="Times New Roman"/>
          <w:b/>
          <w:sz w:val="24"/>
          <w:szCs w:val="24"/>
        </w:rPr>
        <w:t>и повишаване на доходите от труд чрез активно включване на пазара на труда</w:t>
      </w:r>
      <w:r w:rsidRPr="00F304DF">
        <w:rPr>
          <w:rFonts w:ascii="Times New Roman" w:hAnsi="Times New Roman" w:cs="Times New Roman"/>
          <w:sz w:val="24"/>
          <w:szCs w:val="24"/>
        </w:rPr>
        <w:t>.</w:t>
      </w:r>
      <w:r>
        <w:rPr>
          <w:rFonts w:ascii="Times New Roman" w:hAnsi="Times New Roman" w:cs="Times New Roman"/>
          <w:b/>
          <w:sz w:val="24"/>
          <w:szCs w:val="24"/>
        </w:rPr>
        <w:t xml:space="preserve"> </w:t>
      </w:r>
      <w:r w:rsidR="00D24D56" w:rsidRPr="00D24D56">
        <w:rPr>
          <w:rFonts w:ascii="Times New Roman" w:hAnsi="Times New Roman" w:cs="Times New Roman"/>
          <w:sz w:val="24"/>
          <w:szCs w:val="24"/>
        </w:rPr>
        <w:t>През период</w:t>
      </w:r>
      <w:r w:rsidR="00D24D56">
        <w:rPr>
          <w:rFonts w:ascii="Times New Roman" w:hAnsi="Times New Roman" w:cs="Times New Roman"/>
          <w:sz w:val="24"/>
          <w:szCs w:val="24"/>
        </w:rPr>
        <w:t>а 2017-2018 г.</w:t>
      </w:r>
      <w:r w:rsidR="00D24D56" w:rsidRPr="00D24D56">
        <w:rPr>
          <w:rFonts w:ascii="Times New Roman" w:hAnsi="Times New Roman" w:cs="Times New Roman"/>
          <w:sz w:val="24"/>
          <w:szCs w:val="24"/>
        </w:rPr>
        <w:t xml:space="preserve"> политиката по заетостта бе насочена към подобряване на човешкия капитал, за да се подкрепи ръста на икономиката, като се подготвят кадри за работните места с необезпечено търсене. Специален акцент бе поставен на услугите за активиране на неактивни лица и осигуряване на изпреварващо обучение за удовлетворяване на потребностите на бизнеса.</w:t>
      </w:r>
      <w:r w:rsidR="006E3207">
        <w:rPr>
          <w:rFonts w:ascii="Times New Roman" w:hAnsi="Times New Roman" w:cs="Times New Roman"/>
          <w:sz w:val="24"/>
          <w:szCs w:val="24"/>
        </w:rPr>
        <w:t xml:space="preserve"> </w:t>
      </w:r>
      <w:r w:rsidR="006E3207" w:rsidRPr="006E3207">
        <w:rPr>
          <w:rFonts w:ascii="Times New Roman" w:hAnsi="Times New Roman" w:cs="Times New Roman"/>
          <w:sz w:val="24"/>
          <w:szCs w:val="24"/>
        </w:rPr>
        <w:t>През периода януари 2017 г. – юни 2018 г. по програми и насърчителни мерки е субсидирана заетостта общо на 44 255 лица. С</w:t>
      </w:r>
      <w:r w:rsidR="006E3207">
        <w:rPr>
          <w:rFonts w:ascii="Times New Roman" w:hAnsi="Times New Roman" w:cs="Times New Roman"/>
          <w:sz w:val="24"/>
          <w:szCs w:val="24"/>
        </w:rPr>
        <w:t>ъществен е приносът на Оперативна програма „Развитие на човешките ресурси“ 2014-2020 г., с чиято подкрепа</w:t>
      </w:r>
      <w:r w:rsidR="006E3207" w:rsidRPr="006E3207">
        <w:rPr>
          <w:rFonts w:ascii="Times New Roman" w:hAnsi="Times New Roman" w:cs="Times New Roman"/>
          <w:sz w:val="24"/>
          <w:szCs w:val="24"/>
        </w:rPr>
        <w:t xml:space="preserve"> в заетост и стажуване са включени 20 472 лица</w:t>
      </w:r>
      <w:r w:rsidR="0097680F">
        <w:rPr>
          <w:rFonts w:ascii="Times New Roman" w:hAnsi="Times New Roman" w:cs="Times New Roman"/>
          <w:sz w:val="24"/>
          <w:szCs w:val="24"/>
        </w:rPr>
        <w:t xml:space="preserve"> (</w:t>
      </w:r>
      <w:r w:rsidR="00FD4469">
        <w:rPr>
          <w:rFonts w:ascii="Times New Roman" w:hAnsi="Times New Roman" w:cs="Times New Roman"/>
          <w:sz w:val="24"/>
          <w:szCs w:val="24"/>
        </w:rPr>
        <w:t xml:space="preserve">с </w:t>
      </w:r>
      <w:r w:rsidR="0097680F" w:rsidRPr="0097680F">
        <w:rPr>
          <w:rFonts w:ascii="Times New Roman" w:hAnsi="Times New Roman" w:cs="Times New Roman"/>
          <w:sz w:val="24"/>
          <w:szCs w:val="24"/>
        </w:rPr>
        <w:t>бенефициент Агенцията по заетостта</w:t>
      </w:r>
      <w:r w:rsidR="0097680F">
        <w:rPr>
          <w:rFonts w:ascii="Times New Roman" w:hAnsi="Times New Roman" w:cs="Times New Roman"/>
          <w:sz w:val="24"/>
          <w:szCs w:val="24"/>
        </w:rPr>
        <w:t>)</w:t>
      </w:r>
      <w:r w:rsidR="006E3207" w:rsidRPr="006E3207">
        <w:rPr>
          <w:rFonts w:ascii="Times New Roman" w:hAnsi="Times New Roman" w:cs="Times New Roman"/>
          <w:sz w:val="24"/>
          <w:szCs w:val="24"/>
        </w:rPr>
        <w:t>. В обучение са включени 27 840 безработни и заети лица.</w:t>
      </w:r>
    </w:p>
    <w:p w:rsidR="008E44E0" w:rsidRPr="00B70109" w:rsidRDefault="00B70109" w:rsidP="00B70109">
      <w:pPr>
        <w:spacing w:after="0" w:line="240" w:lineRule="auto"/>
        <w:ind w:firstLine="708"/>
        <w:jc w:val="both"/>
        <w:rPr>
          <w:rFonts w:ascii="Times New Roman" w:hAnsi="Times New Roman" w:cs="Times New Roman"/>
          <w:sz w:val="24"/>
          <w:szCs w:val="24"/>
        </w:rPr>
      </w:pPr>
      <w:r w:rsidRPr="00B70109">
        <w:rPr>
          <w:rFonts w:ascii="Times New Roman" w:hAnsi="Times New Roman" w:cs="Times New Roman"/>
          <w:sz w:val="24"/>
          <w:szCs w:val="24"/>
        </w:rPr>
        <w:t xml:space="preserve">Продължават да се полагат целенасочени усилия за подобряване на </w:t>
      </w:r>
      <w:r w:rsidRPr="00B70109">
        <w:rPr>
          <w:rFonts w:ascii="Times New Roman" w:hAnsi="Times New Roman" w:cs="Times New Roman"/>
          <w:b/>
          <w:sz w:val="24"/>
          <w:szCs w:val="24"/>
        </w:rPr>
        <w:t>достъпа до образование</w:t>
      </w:r>
      <w:r w:rsidRPr="00B70109">
        <w:rPr>
          <w:rFonts w:ascii="Times New Roman" w:hAnsi="Times New Roman" w:cs="Times New Roman"/>
          <w:sz w:val="24"/>
          <w:szCs w:val="24"/>
        </w:rPr>
        <w:t xml:space="preserve"> на деца и ученици от семейства в неравностойно социално положение, което е идентифицирано като едно от предизвикателствата пред политиката по социално включване. </w:t>
      </w:r>
      <w:r w:rsidR="00190628">
        <w:rPr>
          <w:rFonts w:ascii="Times New Roman" w:hAnsi="Times New Roman" w:cs="Times New Roman"/>
          <w:sz w:val="24"/>
          <w:szCs w:val="24"/>
        </w:rPr>
        <w:t>З</w:t>
      </w:r>
      <w:r w:rsidRPr="00B70109">
        <w:rPr>
          <w:rFonts w:ascii="Times New Roman" w:hAnsi="Times New Roman" w:cs="Times New Roman"/>
          <w:sz w:val="24"/>
          <w:szCs w:val="24"/>
        </w:rPr>
        <w:t>асилени са дейностите в подкрепа на децата със специални образователни потребности и повишаване на квалификацията както на лицата, напуснали преждевременно училище, така и на тези, които никога не са посещавали училище.</w:t>
      </w:r>
      <w:r>
        <w:rPr>
          <w:rFonts w:ascii="Times New Roman" w:hAnsi="Times New Roman" w:cs="Times New Roman"/>
          <w:sz w:val="24"/>
          <w:szCs w:val="24"/>
        </w:rPr>
        <w:t xml:space="preserve"> </w:t>
      </w:r>
      <w:r w:rsidR="00B97E16" w:rsidRPr="00B97E16">
        <w:rPr>
          <w:rFonts w:ascii="Times New Roman" w:hAnsi="Times New Roman" w:cs="Times New Roman"/>
          <w:sz w:val="24"/>
          <w:szCs w:val="24"/>
        </w:rPr>
        <w:t>Значимо място в политиките за превенция на отпадането от училище е отделено на подобряване на обхвата на децата в предучилищното образование и повишаване на неговото качество.</w:t>
      </w:r>
      <w:r w:rsidR="00D73521">
        <w:rPr>
          <w:rFonts w:ascii="Times New Roman" w:hAnsi="Times New Roman" w:cs="Times New Roman"/>
          <w:sz w:val="24"/>
          <w:szCs w:val="24"/>
        </w:rPr>
        <w:t xml:space="preserve"> </w:t>
      </w:r>
      <w:r w:rsidR="00D73521" w:rsidRPr="00D73521">
        <w:rPr>
          <w:rFonts w:ascii="Times New Roman" w:hAnsi="Times New Roman" w:cs="Times New Roman"/>
          <w:sz w:val="24"/>
          <w:szCs w:val="24"/>
        </w:rPr>
        <w:t xml:space="preserve">Към 2017 г. са подпомогнати 14 029 деца и ученици със </w:t>
      </w:r>
      <w:r w:rsidR="00190628">
        <w:rPr>
          <w:rFonts w:ascii="Times New Roman" w:hAnsi="Times New Roman" w:cs="Times New Roman"/>
          <w:sz w:val="24"/>
          <w:szCs w:val="24"/>
        </w:rPr>
        <w:t>специални образователни потребности</w:t>
      </w:r>
      <w:r w:rsidR="00D73521" w:rsidRPr="00D73521">
        <w:rPr>
          <w:rFonts w:ascii="Times New Roman" w:hAnsi="Times New Roman" w:cs="Times New Roman"/>
          <w:sz w:val="24"/>
          <w:szCs w:val="24"/>
        </w:rPr>
        <w:t xml:space="preserve">, от тях 8 835 подпомагани от Регионалните центрове за подкрепа на процеса на приобщаващото образование и 5 194 – от назначени екипи в училище или детска градина. </w:t>
      </w:r>
      <w:r w:rsidR="00D73521">
        <w:rPr>
          <w:rFonts w:ascii="Times New Roman" w:hAnsi="Times New Roman" w:cs="Times New Roman"/>
          <w:sz w:val="24"/>
          <w:szCs w:val="24"/>
        </w:rPr>
        <w:t>Реализирани са редица мерки по Оперативна програма „Наука и образование за интелигентен растеж“ 2014-2020 г., чието и</w:t>
      </w:r>
      <w:r w:rsidR="002C342B">
        <w:rPr>
          <w:rFonts w:ascii="Times New Roman" w:hAnsi="Times New Roman" w:cs="Times New Roman"/>
          <w:sz w:val="24"/>
          <w:szCs w:val="24"/>
        </w:rPr>
        <w:t xml:space="preserve">зпълнение продължава до 2020 г. – за </w:t>
      </w:r>
      <w:r w:rsidR="002C342B" w:rsidRPr="002C342B">
        <w:rPr>
          <w:rFonts w:ascii="Times New Roman" w:hAnsi="Times New Roman" w:cs="Times New Roman"/>
          <w:sz w:val="24"/>
          <w:szCs w:val="24"/>
        </w:rPr>
        <w:t>осигуряване на условия за ограмотяване и за усвояване на учебно съдържание</w:t>
      </w:r>
      <w:r w:rsidR="002200D6">
        <w:rPr>
          <w:rFonts w:ascii="Times New Roman" w:hAnsi="Times New Roman" w:cs="Times New Roman"/>
          <w:sz w:val="24"/>
          <w:szCs w:val="24"/>
        </w:rPr>
        <w:t>;</w:t>
      </w:r>
      <w:r w:rsidR="002C342B">
        <w:rPr>
          <w:rFonts w:ascii="Times New Roman" w:hAnsi="Times New Roman" w:cs="Times New Roman"/>
          <w:sz w:val="24"/>
          <w:szCs w:val="24"/>
        </w:rPr>
        <w:t xml:space="preserve"> за</w:t>
      </w:r>
      <w:r w:rsidR="002C342B" w:rsidRPr="002C342B">
        <w:rPr>
          <w:rFonts w:ascii="Times New Roman" w:hAnsi="Times New Roman" w:cs="Times New Roman"/>
          <w:sz w:val="24"/>
          <w:szCs w:val="24"/>
        </w:rPr>
        <w:t xml:space="preserve"> </w:t>
      </w:r>
      <w:r w:rsidR="002C342B" w:rsidRPr="002C7F30">
        <w:rPr>
          <w:rFonts w:ascii="Times New Roman" w:hAnsi="Times New Roman" w:cs="Times New Roman"/>
          <w:sz w:val="24"/>
          <w:szCs w:val="24"/>
        </w:rPr>
        <w:t>създаване на единна система за ориентиране през целия живот – чрез утвърждаване на центровете за кариерно ориентиране на учениците в България</w:t>
      </w:r>
      <w:r w:rsidR="002200D6">
        <w:rPr>
          <w:rFonts w:ascii="Times New Roman" w:hAnsi="Times New Roman" w:cs="Times New Roman"/>
          <w:sz w:val="24"/>
          <w:szCs w:val="24"/>
        </w:rPr>
        <w:t>;</w:t>
      </w:r>
      <w:r w:rsidR="002C342B">
        <w:rPr>
          <w:rFonts w:ascii="Times New Roman" w:hAnsi="Times New Roman" w:cs="Times New Roman"/>
          <w:sz w:val="24"/>
          <w:szCs w:val="24"/>
        </w:rPr>
        <w:t xml:space="preserve"> за </w:t>
      </w:r>
      <w:r w:rsidR="002C342B" w:rsidRPr="002C342B">
        <w:rPr>
          <w:rFonts w:ascii="Times New Roman" w:hAnsi="Times New Roman" w:cs="Times New Roman"/>
          <w:sz w:val="24"/>
          <w:szCs w:val="24"/>
        </w:rPr>
        <w:t>популяризиране на възможностите за професионалното образование и обучение до придобиване на професионална квалификация във формалната образователна система</w:t>
      </w:r>
      <w:r w:rsidR="002C342B">
        <w:rPr>
          <w:rFonts w:ascii="Times New Roman" w:hAnsi="Times New Roman" w:cs="Times New Roman"/>
          <w:sz w:val="24"/>
          <w:szCs w:val="24"/>
        </w:rPr>
        <w:t xml:space="preserve"> и други. </w:t>
      </w:r>
    </w:p>
    <w:p w:rsidR="00E35966" w:rsidRDefault="00451DB7" w:rsidP="00E3596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 о</w:t>
      </w:r>
      <w:r w:rsidRPr="00451DB7">
        <w:rPr>
          <w:rFonts w:ascii="Times New Roman" w:hAnsi="Times New Roman" w:cs="Times New Roman"/>
          <w:sz w:val="24"/>
          <w:szCs w:val="24"/>
        </w:rPr>
        <w:t xml:space="preserve">сигуряване на </w:t>
      </w:r>
      <w:r w:rsidRPr="00451DB7">
        <w:rPr>
          <w:rFonts w:ascii="Times New Roman" w:hAnsi="Times New Roman" w:cs="Times New Roman"/>
          <w:b/>
          <w:sz w:val="24"/>
          <w:szCs w:val="24"/>
        </w:rPr>
        <w:t>равен и ефективен достъп до качествено здравеопазване</w:t>
      </w:r>
      <w:r>
        <w:rPr>
          <w:rFonts w:ascii="Times New Roman" w:hAnsi="Times New Roman" w:cs="Times New Roman"/>
          <w:sz w:val="24"/>
          <w:szCs w:val="24"/>
        </w:rPr>
        <w:t xml:space="preserve"> </w:t>
      </w:r>
      <w:r w:rsidR="0032692A">
        <w:rPr>
          <w:rFonts w:ascii="Times New Roman" w:hAnsi="Times New Roman" w:cs="Times New Roman"/>
          <w:sz w:val="24"/>
          <w:szCs w:val="24"/>
        </w:rPr>
        <w:t xml:space="preserve">са изпълнени редица мерки, насочени към </w:t>
      </w:r>
      <w:r w:rsidR="0032692A" w:rsidRPr="0032692A">
        <w:rPr>
          <w:rFonts w:ascii="Times New Roman" w:hAnsi="Times New Roman" w:cs="Times New Roman"/>
          <w:sz w:val="24"/>
          <w:szCs w:val="24"/>
        </w:rPr>
        <w:t xml:space="preserve">осигуряване на майчиното и детското здраве, ваксинопрофилактика, осигуряване на акушерски грижи на бременни жени, без оглед на техния здравноосигурителен статус, които са изключително важни </w:t>
      </w:r>
      <w:r w:rsidR="00190628">
        <w:rPr>
          <w:rFonts w:ascii="Times New Roman" w:hAnsi="Times New Roman" w:cs="Times New Roman"/>
          <w:sz w:val="24"/>
          <w:szCs w:val="24"/>
        </w:rPr>
        <w:t>за гарантиране</w:t>
      </w:r>
      <w:r w:rsidR="0032692A" w:rsidRPr="0032692A">
        <w:rPr>
          <w:rFonts w:ascii="Times New Roman" w:hAnsi="Times New Roman" w:cs="Times New Roman"/>
          <w:sz w:val="24"/>
          <w:szCs w:val="24"/>
        </w:rPr>
        <w:t xml:space="preserve"> на равен достъп до качествено здравеопазване </w:t>
      </w:r>
      <w:r w:rsidR="002200D6">
        <w:rPr>
          <w:rFonts w:ascii="Times New Roman" w:hAnsi="Times New Roman" w:cs="Times New Roman"/>
          <w:sz w:val="24"/>
          <w:szCs w:val="24"/>
        </w:rPr>
        <w:t xml:space="preserve">и </w:t>
      </w:r>
      <w:r w:rsidR="0032692A" w:rsidRPr="0032692A">
        <w:rPr>
          <w:rFonts w:ascii="Times New Roman" w:hAnsi="Times New Roman" w:cs="Times New Roman"/>
          <w:sz w:val="24"/>
          <w:szCs w:val="24"/>
        </w:rPr>
        <w:t xml:space="preserve">за превенция на здравето на тези уязвими </w:t>
      </w:r>
      <w:r w:rsidR="0032692A" w:rsidRPr="0032692A">
        <w:rPr>
          <w:rFonts w:ascii="Times New Roman" w:hAnsi="Times New Roman" w:cs="Times New Roman"/>
          <w:sz w:val="24"/>
          <w:szCs w:val="24"/>
        </w:rPr>
        <w:lastRenderedPageBreak/>
        <w:t>групи. Също така</w:t>
      </w:r>
      <w:r w:rsidR="00F26F31">
        <w:rPr>
          <w:rFonts w:ascii="Times New Roman" w:hAnsi="Times New Roman" w:cs="Times New Roman"/>
          <w:sz w:val="24"/>
          <w:szCs w:val="24"/>
        </w:rPr>
        <w:t>,</w:t>
      </w:r>
      <w:r w:rsidR="0032692A" w:rsidRPr="0032692A">
        <w:rPr>
          <w:rFonts w:ascii="Times New Roman" w:hAnsi="Times New Roman" w:cs="Times New Roman"/>
          <w:sz w:val="24"/>
          <w:szCs w:val="24"/>
        </w:rPr>
        <w:t xml:space="preserve"> поставен </w:t>
      </w:r>
      <w:r w:rsidR="00F26F31" w:rsidRPr="0032692A">
        <w:rPr>
          <w:rFonts w:ascii="Times New Roman" w:hAnsi="Times New Roman" w:cs="Times New Roman"/>
          <w:sz w:val="24"/>
          <w:szCs w:val="24"/>
        </w:rPr>
        <w:t xml:space="preserve">е </w:t>
      </w:r>
      <w:r w:rsidR="00F26F31">
        <w:rPr>
          <w:rFonts w:ascii="Times New Roman" w:hAnsi="Times New Roman" w:cs="Times New Roman"/>
          <w:sz w:val="24"/>
          <w:szCs w:val="24"/>
        </w:rPr>
        <w:t>акцент</w:t>
      </w:r>
      <w:r w:rsidR="0032692A" w:rsidRPr="0032692A">
        <w:rPr>
          <w:rFonts w:ascii="Times New Roman" w:hAnsi="Times New Roman" w:cs="Times New Roman"/>
          <w:sz w:val="24"/>
          <w:szCs w:val="24"/>
        </w:rPr>
        <w:t xml:space="preserve"> и върху превенцията на сексуалното и репродуктивното здраве на подрастващите на възраст от 10 до 19 години със специален фокус върху уязвимите групи, особено ромското население, което продължава да бъде най-уязвима група в това отношение.</w:t>
      </w:r>
      <w:r w:rsidR="0032692A">
        <w:rPr>
          <w:rFonts w:ascii="Times New Roman" w:hAnsi="Times New Roman" w:cs="Times New Roman"/>
          <w:sz w:val="24"/>
          <w:szCs w:val="24"/>
        </w:rPr>
        <w:t xml:space="preserve"> </w:t>
      </w:r>
      <w:r w:rsidR="0032692A" w:rsidRPr="0032692A">
        <w:rPr>
          <w:rFonts w:ascii="Times New Roman" w:hAnsi="Times New Roman" w:cs="Times New Roman"/>
          <w:sz w:val="24"/>
          <w:szCs w:val="24"/>
        </w:rPr>
        <w:t xml:space="preserve">С цел ранно откриване и навременна интервенция при увреждане на слуха при новородени в лечебни заведения, в които има разкрити родилни/неонатологични структури, в рамките на </w:t>
      </w:r>
      <w:r w:rsidR="00190628" w:rsidRPr="00190628">
        <w:rPr>
          <w:rFonts w:ascii="Times New Roman" w:hAnsi="Times New Roman" w:cs="Times New Roman"/>
          <w:sz w:val="24"/>
          <w:szCs w:val="24"/>
        </w:rPr>
        <w:t>Националната програма за подобряване на майчиното и детско здраве (2014-2020)</w:t>
      </w:r>
      <w:r w:rsidR="0032692A" w:rsidRPr="0032692A">
        <w:rPr>
          <w:rFonts w:ascii="Times New Roman" w:hAnsi="Times New Roman" w:cs="Times New Roman"/>
          <w:sz w:val="24"/>
          <w:szCs w:val="24"/>
        </w:rPr>
        <w:t xml:space="preserve"> е въведен масов неонатален слухов скрининг. </w:t>
      </w:r>
      <w:r w:rsidR="00F26F31">
        <w:rPr>
          <w:rFonts w:ascii="Times New Roman" w:hAnsi="Times New Roman" w:cs="Times New Roman"/>
          <w:sz w:val="24"/>
          <w:szCs w:val="24"/>
        </w:rPr>
        <w:t>В</w:t>
      </w:r>
      <w:r w:rsidR="0032692A" w:rsidRPr="0032692A">
        <w:rPr>
          <w:rFonts w:ascii="Times New Roman" w:hAnsi="Times New Roman" w:cs="Times New Roman"/>
          <w:sz w:val="24"/>
          <w:szCs w:val="24"/>
        </w:rPr>
        <w:t xml:space="preserve"> периода 1 януари – 31 декември 2017 г. са извършени общо 55 919 изследвания, което представлява </w:t>
      </w:r>
      <w:r w:rsidR="00F26F31">
        <w:rPr>
          <w:rFonts w:ascii="Times New Roman" w:hAnsi="Times New Roman" w:cs="Times New Roman"/>
          <w:sz w:val="24"/>
          <w:szCs w:val="24"/>
        </w:rPr>
        <w:t xml:space="preserve">изследване на </w:t>
      </w:r>
      <w:r w:rsidR="0032692A" w:rsidRPr="0032692A">
        <w:rPr>
          <w:rFonts w:ascii="Times New Roman" w:hAnsi="Times New Roman" w:cs="Times New Roman"/>
          <w:sz w:val="24"/>
          <w:szCs w:val="24"/>
        </w:rPr>
        <w:t>87.43 % от всички живородени деца в страната. С оглед данните, които сочат, че през 2015 г. са обхванати едва 42,37% от живородените, а през 2016 г. – 79.67 %, може да се отбележи, че по отношение на обхвата на скрининга се наблюдава трайна тенденция за увеличение.</w:t>
      </w:r>
    </w:p>
    <w:p w:rsidR="00C353EE" w:rsidRDefault="0032692A" w:rsidP="00C353E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w:t>
      </w:r>
      <w:r w:rsidRPr="0032692A">
        <w:rPr>
          <w:rFonts w:ascii="Times New Roman" w:hAnsi="Times New Roman" w:cs="Times New Roman"/>
          <w:sz w:val="24"/>
          <w:szCs w:val="24"/>
        </w:rPr>
        <w:t xml:space="preserve">ъществен напредък </w:t>
      </w:r>
      <w:r>
        <w:rPr>
          <w:rFonts w:ascii="Times New Roman" w:hAnsi="Times New Roman" w:cs="Times New Roman"/>
          <w:sz w:val="24"/>
          <w:szCs w:val="24"/>
        </w:rPr>
        <w:t xml:space="preserve">се отчита </w:t>
      </w:r>
      <w:r w:rsidRPr="0032692A">
        <w:rPr>
          <w:rFonts w:ascii="Times New Roman" w:hAnsi="Times New Roman" w:cs="Times New Roman"/>
          <w:sz w:val="24"/>
          <w:szCs w:val="24"/>
        </w:rPr>
        <w:t>по изпълнението на заложените мерки и дейности</w:t>
      </w:r>
      <w:r>
        <w:rPr>
          <w:rFonts w:ascii="Times New Roman" w:hAnsi="Times New Roman" w:cs="Times New Roman"/>
          <w:sz w:val="24"/>
          <w:szCs w:val="24"/>
        </w:rPr>
        <w:t xml:space="preserve"> за </w:t>
      </w:r>
      <w:r w:rsidRPr="0032692A">
        <w:rPr>
          <w:rFonts w:ascii="Times New Roman" w:hAnsi="Times New Roman" w:cs="Times New Roman"/>
          <w:b/>
          <w:sz w:val="24"/>
          <w:szCs w:val="24"/>
        </w:rPr>
        <w:t>премахване на институционалния модел на грижа и развитие на междусекторни услуги за социално включване</w:t>
      </w:r>
      <w:r w:rsidRPr="0032692A">
        <w:rPr>
          <w:rFonts w:ascii="Times New Roman" w:hAnsi="Times New Roman" w:cs="Times New Roman"/>
          <w:sz w:val="24"/>
          <w:szCs w:val="24"/>
        </w:rPr>
        <w:t xml:space="preserve">. </w:t>
      </w:r>
      <w:r w:rsidR="0057481C" w:rsidRPr="0057481C">
        <w:rPr>
          <w:rFonts w:ascii="Times New Roman" w:hAnsi="Times New Roman" w:cs="Times New Roman"/>
          <w:sz w:val="24"/>
          <w:szCs w:val="24"/>
        </w:rPr>
        <w:t xml:space="preserve">В резултат на предприетите действия, свързани с процеса на деинституционализация и разкриване на нови социални услуги, </w:t>
      </w:r>
      <w:r w:rsidR="00F26F31" w:rsidRPr="0057481C">
        <w:rPr>
          <w:rFonts w:ascii="Times New Roman" w:hAnsi="Times New Roman" w:cs="Times New Roman"/>
          <w:sz w:val="24"/>
          <w:szCs w:val="24"/>
        </w:rPr>
        <w:t xml:space="preserve">през последните години </w:t>
      </w:r>
      <w:r w:rsidR="0057481C" w:rsidRPr="0057481C">
        <w:rPr>
          <w:rFonts w:ascii="Times New Roman" w:hAnsi="Times New Roman" w:cs="Times New Roman"/>
          <w:sz w:val="24"/>
          <w:szCs w:val="24"/>
        </w:rPr>
        <w:t xml:space="preserve">се наблюдава устойчива тенденция за увеличаване на броя на социалните услуги в общността за деца и възрастни хора и хора с увреждания. Към м. септември 2018 г. общият брой на социалните услуги в общността е 1 147 (615 за деца и 532 за възрастни хора и хора с увреждания), с общ капацитет 23 805 места. С Решение на Министерския съвет през м. януари 2018 г. е приет План за действие за периода 2018-2021 г. за изпълнение на Националната стратегия за дългосрочна грижа, който обхваща мерките за първия етап от изпълнението на процеса на деинституционализация на </w:t>
      </w:r>
      <w:r w:rsidR="00F26F31">
        <w:rPr>
          <w:rFonts w:ascii="Times New Roman" w:hAnsi="Times New Roman" w:cs="Times New Roman"/>
          <w:sz w:val="24"/>
          <w:szCs w:val="24"/>
        </w:rPr>
        <w:t>грижата за хора с увреждания и възрастни хора</w:t>
      </w:r>
      <w:r w:rsidR="0057481C" w:rsidRPr="0057481C">
        <w:rPr>
          <w:rFonts w:ascii="Times New Roman" w:hAnsi="Times New Roman" w:cs="Times New Roman"/>
          <w:sz w:val="24"/>
          <w:szCs w:val="24"/>
        </w:rPr>
        <w:t xml:space="preserve">. </w:t>
      </w:r>
      <w:r w:rsidR="001D42B3" w:rsidRPr="001D42B3">
        <w:rPr>
          <w:rFonts w:ascii="Times New Roman" w:hAnsi="Times New Roman" w:cs="Times New Roman"/>
          <w:sz w:val="24"/>
          <w:szCs w:val="24"/>
        </w:rPr>
        <w:t>Продължава процес</w:t>
      </w:r>
      <w:r w:rsidR="001D42B3">
        <w:rPr>
          <w:rFonts w:ascii="Times New Roman" w:hAnsi="Times New Roman" w:cs="Times New Roman"/>
          <w:sz w:val="24"/>
          <w:szCs w:val="24"/>
        </w:rPr>
        <w:t>ът</w:t>
      </w:r>
      <w:r w:rsidR="001D42B3" w:rsidRPr="001D42B3">
        <w:rPr>
          <w:rFonts w:ascii="Times New Roman" w:hAnsi="Times New Roman" w:cs="Times New Roman"/>
          <w:sz w:val="24"/>
          <w:szCs w:val="24"/>
        </w:rPr>
        <w:t xml:space="preserve"> на деинституционализация на грижата за деца</w:t>
      </w:r>
      <w:r w:rsidR="001D42B3">
        <w:rPr>
          <w:rFonts w:ascii="Times New Roman" w:hAnsi="Times New Roman" w:cs="Times New Roman"/>
          <w:sz w:val="24"/>
          <w:szCs w:val="24"/>
        </w:rPr>
        <w:t xml:space="preserve">, </w:t>
      </w:r>
      <w:r w:rsidR="001D42B3">
        <w:rPr>
          <w:rFonts w:ascii="Times New Roman" w:eastAsia="Times New Roman" w:hAnsi="Times New Roman" w:cs="Times New Roman"/>
          <w:sz w:val="24"/>
          <w:szCs w:val="24"/>
          <w:lang w:eastAsia="bg-BG"/>
        </w:rPr>
        <w:t>като през</w:t>
      </w:r>
      <w:r w:rsidR="001D42B3" w:rsidRPr="009D1ED0">
        <w:rPr>
          <w:rFonts w:ascii="Times New Roman" w:eastAsia="Times New Roman" w:hAnsi="Times New Roman" w:cs="Times New Roman"/>
          <w:sz w:val="24"/>
          <w:szCs w:val="24"/>
          <w:lang w:eastAsia="bg-BG"/>
        </w:rPr>
        <w:t xml:space="preserve"> 2018 г. са закрити </w:t>
      </w:r>
      <w:r w:rsidR="001D42B3">
        <w:rPr>
          <w:rFonts w:ascii="Times New Roman" w:eastAsia="Times New Roman" w:hAnsi="Times New Roman" w:cs="Times New Roman"/>
          <w:sz w:val="24"/>
          <w:szCs w:val="24"/>
          <w:lang w:eastAsia="bg-BG"/>
        </w:rPr>
        <w:t xml:space="preserve">6 </w:t>
      </w:r>
      <w:r w:rsidR="001D42B3" w:rsidRPr="009D1ED0">
        <w:rPr>
          <w:rFonts w:ascii="Times New Roman" w:eastAsia="Times New Roman" w:hAnsi="Times New Roman" w:cs="Times New Roman"/>
          <w:sz w:val="24"/>
          <w:szCs w:val="24"/>
          <w:lang w:eastAsia="bg-BG"/>
        </w:rPr>
        <w:t>Дома за д</w:t>
      </w:r>
      <w:r w:rsidR="001D42B3">
        <w:rPr>
          <w:rFonts w:ascii="Times New Roman" w:eastAsia="Times New Roman" w:hAnsi="Times New Roman" w:cs="Times New Roman"/>
          <w:sz w:val="24"/>
          <w:szCs w:val="24"/>
          <w:lang w:eastAsia="bg-BG"/>
        </w:rPr>
        <w:t xml:space="preserve">еца, лишени от родителска грижа </w:t>
      </w:r>
      <w:r w:rsidR="001D42B3" w:rsidRPr="009D1ED0">
        <w:rPr>
          <w:rFonts w:ascii="Times New Roman" w:eastAsia="Times New Roman" w:hAnsi="Times New Roman" w:cs="Times New Roman"/>
          <w:sz w:val="24"/>
          <w:szCs w:val="24"/>
          <w:lang w:eastAsia="bg-BG"/>
        </w:rPr>
        <w:t xml:space="preserve">и </w:t>
      </w:r>
      <w:r w:rsidR="001D42B3">
        <w:rPr>
          <w:rFonts w:ascii="Times New Roman" w:eastAsia="Times New Roman" w:hAnsi="Times New Roman" w:cs="Times New Roman"/>
          <w:sz w:val="24"/>
          <w:szCs w:val="24"/>
          <w:lang w:eastAsia="bg-BG"/>
        </w:rPr>
        <w:t>2</w:t>
      </w:r>
      <w:r w:rsidR="001D42B3" w:rsidRPr="009D1ED0">
        <w:rPr>
          <w:rFonts w:ascii="Times New Roman" w:eastAsia="Times New Roman" w:hAnsi="Times New Roman" w:cs="Times New Roman"/>
          <w:sz w:val="24"/>
          <w:szCs w:val="24"/>
          <w:lang w:eastAsia="bg-BG"/>
        </w:rPr>
        <w:t xml:space="preserve"> Дом</w:t>
      </w:r>
      <w:r w:rsidR="001D42B3">
        <w:rPr>
          <w:rFonts w:ascii="Times New Roman" w:eastAsia="Times New Roman" w:hAnsi="Times New Roman" w:cs="Times New Roman"/>
          <w:sz w:val="24"/>
          <w:szCs w:val="24"/>
          <w:lang w:eastAsia="bg-BG"/>
        </w:rPr>
        <w:t>а</w:t>
      </w:r>
      <w:r w:rsidR="001D42B3" w:rsidRPr="009D1ED0">
        <w:rPr>
          <w:rFonts w:ascii="Times New Roman" w:eastAsia="Times New Roman" w:hAnsi="Times New Roman" w:cs="Times New Roman"/>
          <w:sz w:val="24"/>
          <w:szCs w:val="24"/>
          <w:lang w:eastAsia="bg-BG"/>
        </w:rPr>
        <w:t xml:space="preserve"> за медико-социални грижи за деца.</w:t>
      </w:r>
      <w:r w:rsidR="001D42B3">
        <w:rPr>
          <w:rFonts w:ascii="Times New Roman" w:eastAsia="Times New Roman" w:hAnsi="Times New Roman" w:cs="Times New Roman"/>
          <w:sz w:val="24"/>
          <w:szCs w:val="24"/>
          <w:lang w:eastAsia="bg-BG"/>
        </w:rPr>
        <w:t xml:space="preserve"> Със Заповед № РД01-0918/09.05.2018 г. на изпълнителния директор на Агенцията за социално подпомагане е спряно настаняването на деца до 3-годишна възраст без увреждания в Домовете за </w:t>
      </w:r>
      <w:r w:rsidR="001D42B3" w:rsidRPr="00BA4151">
        <w:rPr>
          <w:rFonts w:ascii="Times New Roman" w:eastAsia="Times New Roman" w:hAnsi="Times New Roman" w:cs="Times New Roman"/>
          <w:sz w:val="24"/>
          <w:szCs w:val="24"/>
          <w:lang w:eastAsia="bg-BG"/>
        </w:rPr>
        <w:t>медико-социални грижи за деца</w:t>
      </w:r>
      <w:r w:rsidR="001D42B3">
        <w:rPr>
          <w:rFonts w:ascii="Times New Roman" w:eastAsia="Times New Roman" w:hAnsi="Times New Roman" w:cs="Times New Roman"/>
          <w:sz w:val="24"/>
          <w:szCs w:val="24"/>
          <w:lang w:eastAsia="bg-BG"/>
        </w:rPr>
        <w:t>.</w:t>
      </w:r>
      <w:r w:rsidR="00C353EE">
        <w:rPr>
          <w:rFonts w:ascii="Times New Roman" w:eastAsia="Times New Roman" w:hAnsi="Times New Roman" w:cs="Times New Roman"/>
          <w:sz w:val="24"/>
          <w:szCs w:val="24"/>
          <w:lang w:eastAsia="bg-BG"/>
        </w:rPr>
        <w:t xml:space="preserve"> </w:t>
      </w:r>
      <w:r w:rsidR="00C353EE" w:rsidRPr="00C353EE">
        <w:rPr>
          <w:rFonts w:ascii="Times New Roman" w:hAnsi="Times New Roman" w:cs="Times New Roman"/>
          <w:sz w:val="24"/>
          <w:szCs w:val="24"/>
        </w:rPr>
        <w:t xml:space="preserve">За премахване на институционалния модел на грижа и за предоставяне на нови социални услуги в общността </w:t>
      </w:r>
      <w:r w:rsidR="00F26F31">
        <w:rPr>
          <w:rFonts w:ascii="Times New Roman" w:hAnsi="Times New Roman" w:cs="Times New Roman"/>
          <w:sz w:val="24"/>
          <w:szCs w:val="24"/>
        </w:rPr>
        <w:t xml:space="preserve">с финансиране по ОП РЧР и ОП РР </w:t>
      </w:r>
      <w:r w:rsidR="00C353EE" w:rsidRPr="00C353EE">
        <w:rPr>
          <w:rFonts w:ascii="Times New Roman" w:hAnsi="Times New Roman" w:cs="Times New Roman"/>
          <w:sz w:val="24"/>
          <w:szCs w:val="24"/>
        </w:rPr>
        <w:t>продължават да се изпълняват процедури, имащи за цел да насърчат социалн</w:t>
      </w:r>
      <w:r w:rsidR="00F26F31">
        <w:rPr>
          <w:rFonts w:ascii="Times New Roman" w:hAnsi="Times New Roman" w:cs="Times New Roman"/>
          <w:sz w:val="24"/>
          <w:szCs w:val="24"/>
        </w:rPr>
        <w:t>ото</w:t>
      </w:r>
      <w:r w:rsidR="00C353EE" w:rsidRPr="00C353EE">
        <w:rPr>
          <w:rFonts w:ascii="Times New Roman" w:hAnsi="Times New Roman" w:cs="Times New Roman"/>
          <w:sz w:val="24"/>
          <w:szCs w:val="24"/>
        </w:rPr>
        <w:t xml:space="preserve"> </w:t>
      </w:r>
      <w:r w:rsidR="00F26F31">
        <w:rPr>
          <w:rFonts w:ascii="Times New Roman" w:hAnsi="Times New Roman" w:cs="Times New Roman"/>
          <w:sz w:val="24"/>
          <w:szCs w:val="24"/>
        </w:rPr>
        <w:t>включване</w:t>
      </w:r>
      <w:r w:rsidR="00C353EE" w:rsidRPr="00C353EE">
        <w:rPr>
          <w:rFonts w:ascii="Times New Roman" w:hAnsi="Times New Roman" w:cs="Times New Roman"/>
          <w:sz w:val="24"/>
          <w:szCs w:val="24"/>
        </w:rPr>
        <w:t xml:space="preserve"> на деца и семейства, както и на възрастни хора </w:t>
      </w:r>
      <w:r w:rsidR="00F26F31">
        <w:rPr>
          <w:rFonts w:ascii="Times New Roman" w:hAnsi="Times New Roman" w:cs="Times New Roman"/>
          <w:sz w:val="24"/>
          <w:szCs w:val="24"/>
        </w:rPr>
        <w:t>и хора с увреждания</w:t>
      </w:r>
      <w:r w:rsidR="00C353EE" w:rsidRPr="00C353EE">
        <w:rPr>
          <w:rFonts w:ascii="Times New Roman" w:hAnsi="Times New Roman" w:cs="Times New Roman"/>
          <w:sz w:val="24"/>
          <w:szCs w:val="24"/>
        </w:rPr>
        <w:t xml:space="preserve">. </w:t>
      </w:r>
    </w:p>
    <w:p w:rsidR="00C353EE" w:rsidRDefault="0057481C" w:rsidP="00C353EE">
      <w:pPr>
        <w:spacing w:after="0" w:line="240" w:lineRule="auto"/>
        <w:ind w:firstLine="708"/>
        <w:jc w:val="both"/>
        <w:rPr>
          <w:rFonts w:ascii="Times New Roman" w:hAnsi="Times New Roman" w:cs="Times New Roman"/>
          <w:sz w:val="24"/>
          <w:szCs w:val="24"/>
        </w:rPr>
      </w:pPr>
      <w:r w:rsidRPr="00B46439">
        <w:rPr>
          <w:rFonts w:ascii="Times New Roman" w:hAnsi="Times New Roman" w:cs="Times New Roman"/>
          <w:sz w:val="24"/>
          <w:szCs w:val="24"/>
        </w:rPr>
        <w:t xml:space="preserve">В обхвата на предприетите на национално ниво действия за реформи </w:t>
      </w:r>
      <w:r w:rsidR="00F26F31">
        <w:rPr>
          <w:rFonts w:ascii="Times New Roman" w:hAnsi="Times New Roman" w:cs="Times New Roman"/>
          <w:sz w:val="24"/>
          <w:szCs w:val="24"/>
        </w:rPr>
        <w:t>в</w:t>
      </w:r>
      <w:r w:rsidRPr="00B46439">
        <w:rPr>
          <w:rFonts w:ascii="Times New Roman" w:hAnsi="Times New Roman" w:cs="Times New Roman"/>
          <w:sz w:val="24"/>
          <w:szCs w:val="24"/>
        </w:rPr>
        <w:t xml:space="preserve"> сектора на социалните услуги </w:t>
      </w:r>
      <w:r w:rsidR="009E7A3B" w:rsidRPr="00B46439">
        <w:rPr>
          <w:rFonts w:ascii="Times New Roman" w:hAnsi="Times New Roman" w:cs="Times New Roman"/>
          <w:sz w:val="24"/>
          <w:szCs w:val="24"/>
        </w:rPr>
        <w:t>е</w:t>
      </w:r>
      <w:r w:rsidRPr="00B46439">
        <w:rPr>
          <w:rFonts w:ascii="Times New Roman" w:hAnsi="Times New Roman" w:cs="Times New Roman"/>
          <w:sz w:val="24"/>
          <w:szCs w:val="24"/>
        </w:rPr>
        <w:t xml:space="preserve"> разработен проект на Закон за социалните услуги</w:t>
      </w:r>
      <w:r w:rsidR="00420E24" w:rsidRPr="00B46439">
        <w:rPr>
          <w:rFonts w:ascii="Times New Roman" w:hAnsi="Times New Roman" w:cs="Times New Roman"/>
          <w:sz w:val="24"/>
          <w:szCs w:val="24"/>
        </w:rPr>
        <w:t>, който е одобрен от Министерския съвет на 05.12.2018 г</w:t>
      </w:r>
      <w:r w:rsidRPr="00B46439">
        <w:rPr>
          <w:rFonts w:ascii="Times New Roman" w:hAnsi="Times New Roman" w:cs="Times New Roman"/>
          <w:sz w:val="24"/>
          <w:szCs w:val="24"/>
        </w:rPr>
        <w:t>. В процеса на</w:t>
      </w:r>
      <w:r w:rsidR="009D345F" w:rsidRPr="00B46439">
        <w:rPr>
          <w:rFonts w:ascii="Times New Roman" w:hAnsi="Times New Roman" w:cs="Times New Roman"/>
          <w:sz w:val="24"/>
          <w:szCs w:val="24"/>
        </w:rPr>
        <w:t xml:space="preserve"> консултирането на закона участие взе</w:t>
      </w:r>
      <w:r w:rsidRPr="00B46439">
        <w:rPr>
          <w:rFonts w:ascii="Times New Roman" w:hAnsi="Times New Roman" w:cs="Times New Roman"/>
          <w:sz w:val="24"/>
          <w:szCs w:val="24"/>
        </w:rPr>
        <w:t xml:space="preserve">ха широк кръг заинтересовани страни, включително представители на неправителствени организации, социалните партньори, академичните среди и др. </w:t>
      </w:r>
      <w:r w:rsidR="00C353EE" w:rsidRPr="00C353EE">
        <w:rPr>
          <w:rFonts w:ascii="Times New Roman" w:hAnsi="Times New Roman" w:cs="Times New Roman"/>
          <w:sz w:val="24"/>
          <w:szCs w:val="24"/>
        </w:rPr>
        <w:t>Основните цели на нормативния акт са да осигури равен достъп до услуги, тяхното качество и ефективност, да гарантира правото на живот в домашна среда и в общността, както и да насърчи интегрирания подход и публично-частното партньорство при създаване и предлагане на социални услуги. За първи път се създава възможност за ползване на общодостъпни услуги от всички лица, а не само от уязвимите групи.</w:t>
      </w:r>
    </w:p>
    <w:p w:rsidR="00183BCC" w:rsidRDefault="0057481C" w:rsidP="00711647">
      <w:pPr>
        <w:spacing w:after="0" w:line="240" w:lineRule="auto"/>
        <w:ind w:firstLine="708"/>
        <w:jc w:val="both"/>
        <w:rPr>
          <w:rFonts w:ascii="Times New Roman" w:hAnsi="Times New Roman" w:cs="Times New Roman"/>
          <w:sz w:val="24"/>
          <w:szCs w:val="24"/>
        </w:rPr>
      </w:pPr>
      <w:r w:rsidRPr="0057481C">
        <w:rPr>
          <w:rFonts w:ascii="Times New Roman" w:hAnsi="Times New Roman" w:cs="Times New Roman"/>
          <w:sz w:val="24"/>
          <w:szCs w:val="24"/>
        </w:rPr>
        <w:t>В условията на ограничени финансови възможности, намаляване на работната сила в страната и застаряване на населението, значителна е ролята на социалните трансфери за намаляване на бедността. В тази връзка, ключово за изпълнението на дейностите</w:t>
      </w:r>
      <w:r>
        <w:rPr>
          <w:rFonts w:ascii="Times New Roman" w:hAnsi="Times New Roman" w:cs="Times New Roman"/>
          <w:sz w:val="24"/>
          <w:szCs w:val="24"/>
        </w:rPr>
        <w:t xml:space="preserve">, свързани с </w:t>
      </w:r>
      <w:r w:rsidRPr="0057481C">
        <w:rPr>
          <w:rFonts w:ascii="Times New Roman" w:hAnsi="Times New Roman" w:cs="Times New Roman"/>
          <w:b/>
          <w:sz w:val="24"/>
          <w:szCs w:val="24"/>
        </w:rPr>
        <w:t>осигуряване на устойчивост и адекватност на социалните плащания</w:t>
      </w:r>
      <w:r>
        <w:rPr>
          <w:rFonts w:ascii="Times New Roman" w:hAnsi="Times New Roman" w:cs="Times New Roman"/>
          <w:b/>
          <w:sz w:val="24"/>
          <w:szCs w:val="24"/>
        </w:rPr>
        <w:t xml:space="preserve"> </w:t>
      </w:r>
      <w:r w:rsidRPr="0057481C">
        <w:rPr>
          <w:rFonts w:ascii="Times New Roman" w:hAnsi="Times New Roman" w:cs="Times New Roman"/>
          <w:sz w:val="24"/>
          <w:szCs w:val="24"/>
        </w:rPr>
        <w:t>с</w:t>
      </w:r>
      <w:r>
        <w:rPr>
          <w:rFonts w:ascii="Times New Roman" w:hAnsi="Times New Roman" w:cs="Times New Roman"/>
          <w:sz w:val="24"/>
          <w:szCs w:val="24"/>
        </w:rPr>
        <w:t>а</w:t>
      </w:r>
      <w:r w:rsidRPr="0057481C">
        <w:rPr>
          <w:rFonts w:ascii="Times New Roman" w:hAnsi="Times New Roman" w:cs="Times New Roman"/>
          <w:sz w:val="24"/>
          <w:szCs w:val="24"/>
        </w:rPr>
        <w:t xml:space="preserve"> предприети</w:t>
      </w:r>
      <w:r>
        <w:rPr>
          <w:rFonts w:ascii="Times New Roman" w:hAnsi="Times New Roman" w:cs="Times New Roman"/>
          <w:sz w:val="24"/>
          <w:szCs w:val="24"/>
        </w:rPr>
        <w:t>те</w:t>
      </w:r>
      <w:r w:rsidRPr="0057481C">
        <w:rPr>
          <w:rFonts w:ascii="Times New Roman" w:hAnsi="Times New Roman" w:cs="Times New Roman"/>
          <w:sz w:val="24"/>
          <w:szCs w:val="24"/>
        </w:rPr>
        <w:t xml:space="preserve"> стъпки за подобряване на целенасочеността на социалните помощи, усъвършенстване на нормативната уредба в сферата на семейните помощи и </w:t>
      </w:r>
      <w:r w:rsidRPr="0057481C">
        <w:rPr>
          <w:rFonts w:ascii="Times New Roman" w:hAnsi="Times New Roman" w:cs="Times New Roman"/>
          <w:sz w:val="24"/>
          <w:szCs w:val="24"/>
        </w:rPr>
        <w:lastRenderedPageBreak/>
        <w:t>социалното подпомагане, провеждане на пенсионната реформа и повишаване доходите на пенсионерите.</w:t>
      </w:r>
      <w:r>
        <w:rPr>
          <w:rFonts w:ascii="Times New Roman" w:hAnsi="Times New Roman" w:cs="Times New Roman"/>
          <w:b/>
          <w:sz w:val="24"/>
          <w:szCs w:val="24"/>
        </w:rPr>
        <w:t xml:space="preserve"> </w:t>
      </w:r>
      <w:r w:rsidR="00711647" w:rsidRPr="00711647">
        <w:rPr>
          <w:rFonts w:ascii="Times New Roman" w:hAnsi="Times New Roman" w:cs="Times New Roman"/>
          <w:sz w:val="24"/>
          <w:szCs w:val="24"/>
        </w:rPr>
        <w:t>Важна промяна в областта на политиката за социално подпомагане през 201</w:t>
      </w:r>
      <w:r w:rsidR="000F1436">
        <w:rPr>
          <w:rFonts w:ascii="Times New Roman" w:hAnsi="Times New Roman" w:cs="Times New Roman"/>
          <w:sz w:val="24"/>
          <w:szCs w:val="24"/>
        </w:rPr>
        <w:t>8</w:t>
      </w:r>
      <w:r w:rsidR="00711647" w:rsidRPr="00711647">
        <w:rPr>
          <w:rFonts w:ascii="Times New Roman" w:hAnsi="Times New Roman" w:cs="Times New Roman"/>
          <w:sz w:val="24"/>
          <w:szCs w:val="24"/>
        </w:rPr>
        <w:t xml:space="preserve"> г., ко</w:t>
      </w:r>
      <w:r w:rsidR="00952077">
        <w:rPr>
          <w:rFonts w:ascii="Times New Roman" w:hAnsi="Times New Roman" w:cs="Times New Roman"/>
          <w:sz w:val="24"/>
          <w:szCs w:val="24"/>
        </w:rPr>
        <w:t>я</w:t>
      </w:r>
      <w:r w:rsidR="00711647" w:rsidRPr="00711647">
        <w:rPr>
          <w:rFonts w:ascii="Times New Roman" w:hAnsi="Times New Roman" w:cs="Times New Roman"/>
          <w:sz w:val="24"/>
          <w:szCs w:val="24"/>
        </w:rPr>
        <w:t>то зас</w:t>
      </w:r>
      <w:r w:rsidR="00952077">
        <w:rPr>
          <w:rFonts w:ascii="Times New Roman" w:hAnsi="Times New Roman" w:cs="Times New Roman"/>
          <w:sz w:val="24"/>
          <w:szCs w:val="24"/>
        </w:rPr>
        <w:t>егна</w:t>
      </w:r>
      <w:r w:rsidR="00711647" w:rsidRPr="00711647">
        <w:rPr>
          <w:rFonts w:ascii="Times New Roman" w:hAnsi="Times New Roman" w:cs="Times New Roman"/>
          <w:sz w:val="24"/>
          <w:szCs w:val="24"/>
        </w:rPr>
        <w:t xml:space="preserve"> и други политики</w:t>
      </w:r>
      <w:r w:rsidR="00952077">
        <w:rPr>
          <w:rFonts w:ascii="Times New Roman" w:hAnsi="Times New Roman" w:cs="Times New Roman"/>
          <w:sz w:val="24"/>
          <w:szCs w:val="24"/>
        </w:rPr>
        <w:t xml:space="preserve"> (</w:t>
      </w:r>
      <w:r w:rsidR="00711647" w:rsidRPr="00711647">
        <w:rPr>
          <w:rFonts w:ascii="Times New Roman" w:hAnsi="Times New Roman" w:cs="Times New Roman"/>
          <w:sz w:val="24"/>
          <w:szCs w:val="24"/>
        </w:rPr>
        <w:t>закрила на детето, хората с увреждания и др.</w:t>
      </w:r>
      <w:r w:rsidR="00952077">
        <w:rPr>
          <w:rFonts w:ascii="Times New Roman" w:hAnsi="Times New Roman" w:cs="Times New Roman"/>
          <w:sz w:val="24"/>
          <w:szCs w:val="24"/>
        </w:rPr>
        <w:t>),</w:t>
      </w:r>
      <w:r w:rsidR="00711647" w:rsidRPr="00711647">
        <w:rPr>
          <w:rFonts w:ascii="Times New Roman" w:hAnsi="Times New Roman" w:cs="Times New Roman"/>
          <w:sz w:val="24"/>
          <w:szCs w:val="24"/>
        </w:rPr>
        <w:t xml:space="preserve"> беше увеличение</w:t>
      </w:r>
      <w:r w:rsidR="00711647">
        <w:rPr>
          <w:rFonts w:ascii="Times New Roman" w:hAnsi="Times New Roman" w:cs="Times New Roman"/>
          <w:sz w:val="24"/>
          <w:szCs w:val="24"/>
        </w:rPr>
        <w:t>то</w:t>
      </w:r>
      <w:r w:rsidR="00711647" w:rsidRPr="00711647">
        <w:rPr>
          <w:rFonts w:ascii="Times New Roman" w:hAnsi="Times New Roman" w:cs="Times New Roman"/>
          <w:sz w:val="24"/>
          <w:szCs w:val="24"/>
        </w:rPr>
        <w:t xml:space="preserve"> на гарантирания минимален доход от 65 на 75 лв.</w:t>
      </w:r>
      <w:r w:rsidR="00711647">
        <w:rPr>
          <w:rFonts w:ascii="Times New Roman" w:hAnsi="Times New Roman" w:cs="Times New Roman"/>
          <w:sz w:val="24"/>
          <w:szCs w:val="24"/>
        </w:rPr>
        <w:t xml:space="preserve"> </w:t>
      </w:r>
      <w:r w:rsidR="007867AC">
        <w:rPr>
          <w:rFonts w:ascii="Times New Roman" w:hAnsi="Times New Roman" w:cs="Times New Roman"/>
          <w:sz w:val="24"/>
          <w:szCs w:val="24"/>
        </w:rPr>
        <w:t>П</w:t>
      </w:r>
      <w:r w:rsidR="00711647">
        <w:rPr>
          <w:rFonts w:ascii="Times New Roman" w:hAnsi="Times New Roman" w:cs="Times New Roman"/>
          <w:sz w:val="24"/>
          <w:szCs w:val="24"/>
        </w:rPr>
        <w:t>о този начин</w:t>
      </w:r>
      <w:r w:rsidR="00711647" w:rsidRPr="00711647">
        <w:rPr>
          <w:rFonts w:ascii="Times New Roman" w:hAnsi="Times New Roman" w:cs="Times New Roman"/>
          <w:sz w:val="24"/>
          <w:szCs w:val="24"/>
        </w:rPr>
        <w:t xml:space="preserve"> се създадоха обективни нормативни предпоставки за разширяване на обхвата на подпомаганите лица и семейства и за увеличаване на размера на социални</w:t>
      </w:r>
      <w:r w:rsidR="00577BF2">
        <w:rPr>
          <w:rFonts w:ascii="Times New Roman" w:hAnsi="Times New Roman" w:cs="Times New Roman"/>
          <w:sz w:val="24"/>
          <w:szCs w:val="24"/>
        </w:rPr>
        <w:t>те</w:t>
      </w:r>
      <w:r w:rsidR="00711647" w:rsidRPr="00711647">
        <w:rPr>
          <w:rFonts w:ascii="Times New Roman" w:hAnsi="Times New Roman" w:cs="Times New Roman"/>
          <w:sz w:val="24"/>
          <w:szCs w:val="24"/>
        </w:rPr>
        <w:t xml:space="preserve"> помощи и интеграционни</w:t>
      </w:r>
      <w:r w:rsidR="00577BF2">
        <w:rPr>
          <w:rFonts w:ascii="Times New Roman" w:hAnsi="Times New Roman" w:cs="Times New Roman"/>
          <w:sz w:val="24"/>
          <w:szCs w:val="24"/>
        </w:rPr>
        <w:t>те</w:t>
      </w:r>
      <w:r w:rsidR="00711647" w:rsidRPr="00711647">
        <w:rPr>
          <w:rFonts w:ascii="Times New Roman" w:hAnsi="Times New Roman" w:cs="Times New Roman"/>
          <w:sz w:val="24"/>
          <w:szCs w:val="24"/>
        </w:rPr>
        <w:t xml:space="preserve"> добавки.</w:t>
      </w:r>
      <w:r w:rsidR="00711647">
        <w:rPr>
          <w:rFonts w:ascii="Times New Roman" w:hAnsi="Times New Roman" w:cs="Times New Roman"/>
          <w:sz w:val="24"/>
          <w:szCs w:val="24"/>
        </w:rPr>
        <w:t xml:space="preserve"> </w:t>
      </w:r>
      <w:r w:rsidR="00711647" w:rsidRPr="00711647">
        <w:rPr>
          <w:rFonts w:ascii="Times New Roman" w:hAnsi="Times New Roman" w:cs="Times New Roman"/>
          <w:sz w:val="24"/>
          <w:szCs w:val="24"/>
        </w:rPr>
        <w:t xml:space="preserve">През 2017 г. за отоплителен сезон </w:t>
      </w:r>
      <w:r w:rsidR="00B125AB">
        <w:rPr>
          <w:rFonts w:ascii="Times New Roman" w:hAnsi="Times New Roman" w:cs="Times New Roman"/>
          <w:sz w:val="24"/>
          <w:szCs w:val="24"/>
        </w:rPr>
        <w:t xml:space="preserve">2017/2018 г. </w:t>
      </w:r>
      <w:r w:rsidR="00711647" w:rsidRPr="00711647">
        <w:rPr>
          <w:rFonts w:ascii="Times New Roman" w:hAnsi="Times New Roman" w:cs="Times New Roman"/>
          <w:sz w:val="24"/>
          <w:szCs w:val="24"/>
        </w:rPr>
        <w:t>се направиха нормативни промени</w:t>
      </w:r>
      <w:r w:rsidR="00577BF2">
        <w:rPr>
          <w:rFonts w:ascii="Times New Roman" w:hAnsi="Times New Roman" w:cs="Times New Roman"/>
          <w:sz w:val="24"/>
          <w:szCs w:val="24"/>
        </w:rPr>
        <w:t>, които имаха за</w:t>
      </w:r>
      <w:r w:rsidR="00711647" w:rsidRPr="00711647">
        <w:rPr>
          <w:rFonts w:ascii="Times New Roman" w:hAnsi="Times New Roman" w:cs="Times New Roman"/>
          <w:sz w:val="24"/>
          <w:szCs w:val="24"/>
        </w:rPr>
        <w:t xml:space="preserve"> цел повишаване на ефективността на </w:t>
      </w:r>
      <w:r w:rsidR="00952077" w:rsidRPr="00952077">
        <w:rPr>
          <w:rFonts w:ascii="Times New Roman" w:hAnsi="Times New Roman" w:cs="Times New Roman"/>
          <w:sz w:val="24"/>
          <w:szCs w:val="24"/>
        </w:rPr>
        <w:t>Програмата за целево енергийно подпомагане</w:t>
      </w:r>
      <w:r w:rsidR="00952077">
        <w:rPr>
          <w:rFonts w:ascii="Times New Roman" w:hAnsi="Times New Roman" w:cs="Times New Roman"/>
          <w:sz w:val="24"/>
          <w:szCs w:val="24"/>
        </w:rPr>
        <w:t>.</w:t>
      </w:r>
      <w:r w:rsidR="00711647" w:rsidRPr="00711647">
        <w:rPr>
          <w:rFonts w:ascii="Times New Roman" w:hAnsi="Times New Roman" w:cs="Times New Roman"/>
          <w:sz w:val="24"/>
          <w:szCs w:val="24"/>
        </w:rPr>
        <w:t xml:space="preserve"> През 2018 г.</w:t>
      </w:r>
      <w:r w:rsidR="00D73954">
        <w:rPr>
          <w:rFonts w:ascii="Times New Roman" w:hAnsi="Times New Roman" w:cs="Times New Roman"/>
          <w:sz w:val="24"/>
          <w:szCs w:val="24"/>
        </w:rPr>
        <w:t>,</w:t>
      </w:r>
      <w:r w:rsidR="00B125AB">
        <w:rPr>
          <w:rFonts w:ascii="Times New Roman" w:hAnsi="Times New Roman" w:cs="Times New Roman"/>
          <w:sz w:val="24"/>
          <w:szCs w:val="24"/>
        </w:rPr>
        <w:t xml:space="preserve"> за отоплителен сезон 2018/2019 г.</w:t>
      </w:r>
      <w:r w:rsidR="00711647" w:rsidRPr="00711647">
        <w:rPr>
          <w:rFonts w:ascii="Times New Roman" w:hAnsi="Times New Roman" w:cs="Times New Roman"/>
          <w:sz w:val="24"/>
          <w:szCs w:val="24"/>
        </w:rPr>
        <w:t xml:space="preserve">, освен недопускане отпадане на пенсионери от програмата вследствие на увеличението на пенсиите от 1 юли 2018 г., се регламентира механизъм за автоматично осъвременяване на корекционния коефициент </w:t>
      </w:r>
      <w:r w:rsidR="00D73954">
        <w:rPr>
          <w:rFonts w:ascii="Times New Roman" w:hAnsi="Times New Roman" w:cs="Times New Roman"/>
          <w:sz w:val="24"/>
          <w:szCs w:val="24"/>
        </w:rPr>
        <w:t>с оглед ежегодното осъвременяване на пенсиите.</w:t>
      </w:r>
      <w:r w:rsidR="00711647" w:rsidRPr="00711647">
        <w:rPr>
          <w:rFonts w:ascii="Times New Roman" w:hAnsi="Times New Roman" w:cs="Times New Roman"/>
          <w:sz w:val="24"/>
          <w:szCs w:val="24"/>
        </w:rPr>
        <w:t xml:space="preserve"> През 2017 г. се извършиха промени в Закона за интеграция на хората с увреждания и Правилника за неговото прилагане </w:t>
      </w:r>
      <w:r w:rsidR="00711647">
        <w:rPr>
          <w:rFonts w:ascii="Times New Roman" w:hAnsi="Times New Roman" w:cs="Times New Roman"/>
          <w:sz w:val="24"/>
          <w:szCs w:val="24"/>
        </w:rPr>
        <w:t>с</w:t>
      </w:r>
      <w:r w:rsidR="00711647" w:rsidRPr="00711647">
        <w:rPr>
          <w:rFonts w:ascii="Times New Roman" w:hAnsi="Times New Roman" w:cs="Times New Roman"/>
          <w:sz w:val="24"/>
          <w:szCs w:val="24"/>
        </w:rPr>
        <w:t xml:space="preserve"> цел по-добро регулиране на изискванията за социална интеграция на хората с увреждания и упражняване на техните права, установяването на ефективен механизъм за определяне на необходимата социална подкрепа на хората с трайни увреждания и намаляването на административната тежест. </w:t>
      </w:r>
    </w:p>
    <w:p w:rsidR="007773DE" w:rsidRPr="007773DE" w:rsidRDefault="00A331A1" w:rsidP="007773D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От </w:t>
      </w:r>
      <w:r w:rsidR="007773DE" w:rsidRPr="007773DE">
        <w:rPr>
          <w:rFonts w:ascii="Times New Roman" w:hAnsi="Times New Roman" w:cs="Times New Roman"/>
          <w:sz w:val="24"/>
          <w:szCs w:val="24"/>
        </w:rPr>
        <w:t>01.01.2018 г.</w:t>
      </w:r>
      <w:r w:rsidR="009E7A3B">
        <w:rPr>
          <w:rFonts w:ascii="Times New Roman" w:hAnsi="Times New Roman" w:cs="Times New Roman"/>
          <w:sz w:val="24"/>
          <w:szCs w:val="24"/>
        </w:rPr>
        <w:t xml:space="preserve"> се</w:t>
      </w:r>
      <w:r w:rsidR="007773DE">
        <w:rPr>
          <w:rFonts w:ascii="Times New Roman" w:hAnsi="Times New Roman" w:cs="Times New Roman"/>
          <w:sz w:val="24"/>
          <w:szCs w:val="24"/>
        </w:rPr>
        <w:t xml:space="preserve"> </w:t>
      </w:r>
      <w:r w:rsidR="009E7A3B">
        <w:rPr>
          <w:rFonts w:ascii="Times New Roman" w:hAnsi="Times New Roman" w:cs="Times New Roman"/>
          <w:sz w:val="24"/>
          <w:szCs w:val="24"/>
        </w:rPr>
        <w:t>увеличи</w:t>
      </w:r>
      <w:r w:rsidR="007773DE" w:rsidRPr="007773DE">
        <w:rPr>
          <w:rFonts w:ascii="Times New Roman" w:hAnsi="Times New Roman" w:cs="Times New Roman"/>
          <w:sz w:val="24"/>
          <w:szCs w:val="24"/>
        </w:rPr>
        <w:t xml:space="preserve"> доходния</w:t>
      </w:r>
      <w:r w:rsidR="00E83DFD">
        <w:rPr>
          <w:rFonts w:ascii="Times New Roman" w:hAnsi="Times New Roman" w:cs="Times New Roman"/>
          <w:sz w:val="24"/>
          <w:szCs w:val="24"/>
        </w:rPr>
        <w:t>т</w:t>
      </w:r>
      <w:r w:rsidR="007773DE" w:rsidRPr="007773DE">
        <w:rPr>
          <w:rFonts w:ascii="Times New Roman" w:hAnsi="Times New Roman" w:cs="Times New Roman"/>
          <w:sz w:val="24"/>
          <w:szCs w:val="24"/>
        </w:rPr>
        <w:t xml:space="preserve"> критерий за еднократната помощ при бременност, еднократната помощ за ученици, записани в първи клас, и месечните помощи за отглеждане на дете до навършване на една година от 400 лв. на 450 лв. За месечните помощи за отглеждане на дете до завършване на средно образование, но не повече от 20-годишна възраст се въведе доходен критерий, в зависимост от който се определя не само достъпът до помощта, но и нейният размер. При доходен критерий до 400 лв. месечната помощ се предоставя в пълен размер, а при доходен критерий от 400,01 лв. до 500 лв., включително</w:t>
      </w:r>
      <w:r w:rsidR="00D73954">
        <w:rPr>
          <w:rFonts w:ascii="Times New Roman" w:hAnsi="Times New Roman" w:cs="Times New Roman"/>
          <w:sz w:val="24"/>
          <w:szCs w:val="24"/>
        </w:rPr>
        <w:t>,</w:t>
      </w:r>
      <w:r w:rsidR="007773DE" w:rsidRPr="007773DE">
        <w:rPr>
          <w:rFonts w:ascii="Times New Roman" w:hAnsi="Times New Roman" w:cs="Times New Roman"/>
          <w:sz w:val="24"/>
          <w:szCs w:val="24"/>
        </w:rPr>
        <w:t xml:space="preserve"> месечната помощ е в размер на 80 на сто от пълния размер на помощта. Увелич</w:t>
      </w:r>
      <w:r w:rsidR="007773DE">
        <w:rPr>
          <w:rFonts w:ascii="Times New Roman" w:hAnsi="Times New Roman" w:cs="Times New Roman"/>
          <w:sz w:val="24"/>
          <w:szCs w:val="24"/>
        </w:rPr>
        <w:t>иха</w:t>
      </w:r>
      <w:r w:rsidR="007773DE" w:rsidRPr="007773DE">
        <w:rPr>
          <w:rFonts w:ascii="Times New Roman" w:hAnsi="Times New Roman" w:cs="Times New Roman"/>
          <w:sz w:val="24"/>
          <w:szCs w:val="24"/>
        </w:rPr>
        <w:t xml:space="preserve"> с</w:t>
      </w:r>
      <w:r w:rsidR="007773DE">
        <w:rPr>
          <w:rFonts w:ascii="Times New Roman" w:hAnsi="Times New Roman" w:cs="Times New Roman"/>
          <w:sz w:val="24"/>
          <w:szCs w:val="24"/>
        </w:rPr>
        <w:t>е</w:t>
      </w:r>
      <w:r w:rsidR="007773DE" w:rsidRPr="007773DE">
        <w:rPr>
          <w:rFonts w:ascii="Times New Roman" w:hAnsi="Times New Roman" w:cs="Times New Roman"/>
          <w:sz w:val="24"/>
          <w:szCs w:val="24"/>
        </w:rPr>
        <w:t xml:space="preserve"> и размерите на месечните семейни помощи за отглеждане на дете до завършване на средно образование</w:t>
      </w:r>
      <w:r w:rsidR="007773DE">
        <w:rPr>
          <w:rFonts w:ascii="Times New Roman" w:hAnsi="Times New Roman" w:cs="Times New Roman"/>
          <w:sz w:val="24"/>
          <w:szCs w:val="24"/>
        </w:rPr>
        <w:t xml:space="preserve">. </w:t>
      </w:r>
      <w:r w:rsidR="007773DE" w:rsidRPr="007773DE">
        <w:rPr>
          <w:rFonts w:ascii="Times New Roman" w:hAnsi="Times New Roman" w:cs="Times New Roman"/>
          <w:sz w:val="24"/>
          <w:szCs w:val="24"/>
        </w:rPr>
        <w:t xml:space="preserve">През 2018 г. </w:t>
      </w:r>
      <w:r>
        <w:rPr>
          <w:rFonts w:ascii="Times New Roman" w:hAnsi="Times New Roman" w:cs="Times New Roman"/>
          <w:sz w:val="24"/>
          <w:szCs w:val="24"/>
        </w:rPr>
        <w:t>бяха</w:t>
      </w:r>
      <w:r w:rsidR="007773DE" w:rsidRPr="007773DE">
        <w:rPr>
          <w:rFonts w:ascii="Times New Roman" w:hAnsi="Times New Roman" w:cs="Times New Roman"/>
          <w:sz w:val="24"/>
          <w:szCs w:val="24"/>
        </w:rPr>
        <w:t xml:space="preserve"> извършени промени в Закона за семейни помощи за де</w:t>
      </w:r>
      <w:r w:rsidR="007773DE">
        <w:rPr>
          <w:rFonts w:ascii="Times New Roman" w:hAnsi="Times New Roman" w:cs="Times New Roman"/>
          <w:sz w:val="24"/>
          <w:szCs w:val="24"/>
        </w:rPr>
        <w:t xml:space="preserve">ца, </w:t>
      </w:r>
      <w:r w:rsidR="007773DE" w:rsidRPr="007773DE">
        <w:rPr>
          <w:rFonts w:ascii="Times New Roman" w:hAnsi="Times New Roman" w:cs="Times New Roman"/>
          <w:sz w:val="24"/>
          <w:szCs w:val="24"/>
        </w:rPr>
        <w:t xml:space="preserve">с които считано от 01.01.2019 г. се въвежда нов вид месечна помощ за дете без право на наследствена пенсия от починал родител. Помощта </w:t>
      </w:r>
      <w:r>
        <w:rPr>
          <w:rFonts w:ascii="Times New Roman" w:hAnsi="Times New Roman" w:cs="Times New Roman"/>
          <w:sz w:val="24"/>
          <w:szCs w:val="24"/>
        </w:rPr>
        <w:t>цели да</w:t>
      </w:r>
      <w:r w:rsidR="007773DE" w:rsidRPr="007773DE">
        <w:rPr>
          <w:rFonts w:ascii="Times New Roman" w:hAnsi="Times New Roman" w:cs="Times New Roman"/>
          <w:sz w:val="24"/>
          <w:szCs w:val="24"/>
        </w:rPr>
        <w:t xml:space="preserve"> гарантира достъп до финансова помощ при равни условия за всички деца без право на наследствена пенсия, както и да се отговори на потребността от специална защита и подкрепа на децата, които не се отглеждат от двамата си родители поради смърт в семейството.</w:t>
      </w:r>
    </w:p>
    <w:p w:rsidR="007773DE" w:rsidRPr="007773DE" w:rsidRDefault="007773DE" w:rsidP="006466EA">
      <w:pPr>
        <w:spacing w:after="0" w:line="240" w:lineRule="auto"/>
        <w:ind w:firstLine="708"/>
        <w:jc w:val="both"/>
        <w:rPr>
          <w:rFonts w:ascii="Times New Roman" w:hAnsi="Times New Roman" w:cs="Times New Roman"/>
          <w:sz w:val="24"/>
          <w:szCs w:val="24"/>
        </w:rPr>
      </w:pPr>
      <w:r w:rsidRPr="007773DE">
        <w:rPr>
          <w:rFonts w:ascii="Times New Roman" w:hAnsi="Times New Roman" w:cs="Times New Roman"/>
          <w:sz w:val="24"/>
          <w:szCs w:val="24"/>
        </w:rPr>
        <w:t xml:space="preserve">През м. юли 2017 г. </w:t>
      </w:r>
      <w:r w:rsidR="006466EA">
        <w:rPr>
          <w:rFonts w:ascii="Times New Roman" w:hAnsi="Times New Roman" w:cs="Times New Roman"/>
          <w:sz w:val="24"/>
          <w:szCs w:val="24"/>
        </w:rPr>
        <w:t>бяха приети промени в</w:t>
      </w:r>
      <w:r w:rsidRPr="007773DE">
        <w:rPr>
          <w:rFonts w:ascii="Times New Roman" w:hAnsi="Times New Roman" w:cs="Times New Roman"/>
          <w:sz w:val="24"/>
          <w:szCs w:val="24"/>
        </w:rPr>
        <w:t xml:space="preserve"> Закона за бюджет</w:t>
      </w:r>
      <w:r w:rsidR="00B125AB">
        <w:rPr>
          <w:rFonts w:ascii="Times New Roman" w:hAnsi="Times New Roman" w:cs="Times New Roman"/>
          <w:sz w:val="24"/>
          <w:szCs w:val="24"/>
        </w:rPr>
        <w:t>а</w:t>
      </w:r>
      <w:r w:rsidRPr="007773DE">
        <w:rPr>
          <w:rFonts w:ascii="Times New Roman" w:hAnsi="Times New Roman" w:cs="Times New Roman"/>
          <w:sz w:val="24"/>
          <w:szCs w:val="24"/>
        </w:rPr>
        <w:t xml:space="preserve"> на държавното обществено осигуряване за 2017 г., </w:t>
      </w:r>
      <w:r w:rsidR="006466EA">
        <w:rPr>
          <w:rFonts w:ascii="Times New Roman" w:hAnsi="Times New Roman" w:cs="Times New Roman"/>
          <w:sz w:val="24"/>
          <w:szCs w:val="24"/>
        </w:rPr>
        <w:t>въз</w:t>
      </w:r>
      <w:r w:rsidRPr="007773DE">
        <w:rPr>
          <w:rFonts w:ascii="Times New Roman" w:hAnsi="Times New Roman" w:cs="Times New Roman"/>
          <w:sz w:val="24"/>
          <w:szCs w:val="24"/>
        </w:rPr>
        <w:t xml:space="preserve"> основа</w:t>
      </w:r>
      <w:r w:rsidR="006466EA">
        <w:rPr>
          <w:rFonts w:ascii="Times New Roman" w:hAnsi="Times New Roman" w:cs="Times New Roman"/>
          <w:sz w:val="24"/>
          <w:szCs w:val="24"/>
        </w:rPr>
        <w:t xml:space="preserve"> на кои</w:t>
      </w:r>
      <w:r w:rsidRPr="007773DE">
        <w:rPr>
          <w:rFonts w:ascii="Times New Roman" w:hAnsi="Times New Roman" w:cs="Times New Roman"/>
          <w:sz w:val="24"/>
          <w:szCs w:val="24"/>
        </w:rPr>
        <w:t xml:space="preserve">то минималният размер на пенсията за осигурителен стаж и възраст </w:t>
      </w:r>
      <w:r w:rsidR="00B125AB" w:rsidRPr="00B125AB">
        <w:rPr>
          <w:rFonts w:ascii="Times New Roman" w:hAnsi="Times New Roman" w:cs="Times New Roman"/>
          <w:sz w:val="24"/>
          <w:szCs w:val="24"/>
        </w:rPr>
        <w:t xml:space="preserve">по чл. 68, ал. 1 от </w:t>
      </w:r>
      <w:r w:rsidR="00B125AB">
        <w:rPr>
          <w:rFonts w:ascii="Times New Roman" w:hAnsi="Times New Roman" w:cs="Times New Roman"/>
          <w:sz w:val="24"/>
          <w:szCs w:val="24"/>
        </w:rPr>
        <w:t>К</w:t>
      </w:r>
      <w:r w:rsidR="00B125AB" w:rsidRPr="00B125AB">
        <w:rPr>
          <w:rFonts w:ascii="Times New Roman" w:hAnsi="Times New Roman" w:cs="Times New Roman"/>
          <w:sz w:val="24"/>
          <w:szCs w:val="24"/>
        </w:rPr>
        <w:t xml:space="preserve">СО </w:t>
      </w:r>
      <w:r w:rsidRPr="007773DE">
        <w:rPr>
          <w:rFonts w:ascii="Times New Roman" w:hAnsi="Times New Roman" w:cs="Times New Roman"/>
          <w:sz w:val="24"/>
          <w:szCs w:val="24"/>
        </w:rPr>
        <w:t>стана 180 лв. от</w:t>
      </w:r>
      <w:r w:rsidR="00577BF2">
        <w:rPr>
          <w:rFonts w:ascii="Times New Roman" w:hAnsi="Times New Roman" w:cs="Times New Roman"/>
          <w:sz w:val="24"/>
          <w:szCs w:val="24"/>
        </w:rPr>
        <w:t xml:space="preserve"> 1 юли 2017 г. (увеличение с 11.</w:t>
      </w:r>
      <w:r w:rsidRPr="007773DE">
        <w:rPr>
          <w:rFonts w:ascii="Times New Roman" w:hAnsi="Times New Roman" w:cs="Times New Roman"/>
          <w:sz w:val="24"/>
          <w:szCs w:val="24"/>
        </w:rPr>
        <w:t>5 на сто) и 200 лв. от 1 ок</w:t>
      </w:r>
      <w:r w:rsidR="00577BF2">
        <w:rPr>
          <w:rFonts w:ascii="Times New Roman" w:hAnsi="Times New Roman" w:cs="Times New Roman"/>
          <w:sz w:val="24"/>
          <w:szCs w:val="24"/>
        </w:rPr>
        <w:t>томври 2017 г. (увеличение с 11.</w:t>
      </w:r>
      <w:r w:rsidRPr="007773DE">
        <w:rPr>
          <w:rFonts w:ascii="Times New Roman" w:hAnsi="Times New Roman" w:cs="Times New Roman"/>
          <w:sz w:val="24"/>
          <w:szCs w:val="24"/>
        </w:rPr>
        <w:t>1 на сто). От 1 юли 2018 г. минималният размер на пенсията за</w:t>
      </w:r>
      <w:r w:rsidR="00B125AB">
        <w:rPr>
          <w:rFonts w:ascii="Times New Roman" w:hAnsi="Times New Roman" w:cs="Times New Roman"/>
          <w:sz w:val="24"/>
          <w:szCs w:val="24"/>
        </w:rPr>
        <w:t xml:space="preserve"> осигурителен стаж и възраст </w:t>
      </w:r>
      <w:r w:rsidRPr="007773DE">
        <w:rPr>
          <w:rFonts w:ascii="Times New Roman" w:hAnsi="Times New Roman" w:cs="Times New Roman"/>
          <w:sz w:val="24"/>
          <w:szCs w:val="24"/>
        </w:rPr>
        <w:t xml:space="preserve">нарасна с </w:t>
      </w:r>
      <w:r w:rsidR="00577BF2">
        <w:rPr>
          <w:rFonts w:ascii="Times New Roman" w:hAnsi="Times New Roman" w:cs="Times New Roman"/>
          <w:sz w:val="24"/>
          <w:szCs w:val="24"/>
        </w:rPr>
        <w:t>3.</w:t>
      </w:r>
      <w:r w:rsidRPr="007773DE">
        <w:rPr>
          <w:rFonts w:ascii="Times New Roman" w:hAnsi="Times New Roman" w:cs="Times New Roman"/>
          <w:sz w:val="24"/>
          <w:szCs w:val="24"/>
        </w:rPr>
        <w:t>8 на сто и е 207,60 лв. Размерът на социалната пенсия за старост също беше повишен два пъти през разглеждания период. От 1 юли 2017 г. размерът ѝ беше повишен от 118,14 лв. на 120,98 лв</w:t>
      </w:r>
      <w:r w:rsidR="006466EA">
        <w:rPr>
          <w:rFonts w:ascii="Times New Roman" w:hAnsi="Times New Roman" w:cs="Times New Roman"/>
          <w:sz w:val="24"/>
          <w:szCs w:val="24"/>
        </w:rPr>
        <w:t xml:space="preserve">., а от 1 юли 2018 е 125,58 лв. </w:t>
      </w:r>
      <w:r w:rsidR="00080D1F" w:rsidRPr="00080D1F">
        <w:rPr>
          <w:rFonts w:ascii="Times New Roman" w:hAnsi="Times New Roman" w:cs="Times New Roman"/>
          <w:sz w:val="24"/>
          <w:szCs w:val="24"/>
        </w:rPr>
        <w:t xml:space="preserve">За 2017 г. тежестта на една година осигурителен стаж във формулата за изчисляване </w:t>
      </w:r>
      <w:r w:rsidR="00577BF2">
        <w:rPr>
          <w:rFonts w:ascii="Times New Roman" w:hAnsi="Times New Roman" w:cs="Times New Roman"/>
          <w:sz w:val="24"/>
          <w:szCs w:val="24"/>
        </w:rPr>
        <w:t xml:space="preserve">на </w:t>
      </w:r>
      <w:r w:rsidR="00080D1F" w:rsidRPr="00080D1F">
        <w:rPr>
          <w:rFonts w:ascii="Times New Roman" w:hAnsi="Times New Roman" w:cs="Times New Roman"/>
          <w:sz w:val="24"/>
          <w:szCs w:val="24"/>
        </w:rPr>
        <w:t>разм</w:t>
      </w:r>
      <w:r w:rsidR="00577BF2">
        <w:rPr>
          <w:rFonts w:ascii="Times New Roman" w:hAnsi="Times New Roman" w:cs="Times New Roman"/>
          <w:sz w:val="24"/>
          <w:szCs w:val="24"/>
        </w:rPr>
        <w:t>ера на пенсията се увеличи от 1.1 на 1.126, което е увеличение с 2.</w:t>
      </w:r>
      <w:r w:rsidR="00080D1F" w:rsidRPr="00080D1F">
        <w:rPr>
          <w:rFonts w:ascii="Times New Roman" w:hAnsi="Times New Roman" w:cs="Times New Roman"/>
          <w:sz w:val="24"/>
          <w:szCs w:val="24"/>
        </w:rPr>
        <w:t>36 на сто. За 2018 г. тежестта на ед</w:t>
      </w:r>
      <w:r w:rsidR="00577BF2">
        <w:rPr>
          <w:rFonts w:ascii="Times New Roman" w:hAnsi="Times New Roman" w:cs="Times New Roman"/>
          <w:sz w:val="24"/>
          <w:szCs w:val="24"/>
        </w:rPr>
        <w:t>на година осигурителен стаж е 1.</w:t>
      </w:r>
      <w:r w:rsidR="00080D1F" w:rsidRPr="00080D1F">
        <w:rPr>
          <w:rFonts w:ascii="Times New Roman" w:hAnsi="Times New Roman" w:cs="Times New Roman"/>
          <w:sz w:val="24"/>
          <w:szCs w:val="24"/>
        </w:rPr>
        <w:t>169, като процентът на нарастването в сравнение с този през 2017 г. е по</w:t>
      </w:r>
      <w:r w:rsidR="00577BF2">
        <w:rPr>
          <w:rFonts w:ascii="Times New Roman" w:hAnsi="Times New Roman" w:cs="Times New Roman"/>
          <w:sz w:val="24"/>
          <w:szCs w:val="24"/>
        </w:rPr>
        <w:t>-висок – 3.</w:t>
      </w:r>
      <w:r w:rsidR="00080D1F" w:rsidRPr="00080D1F">
        <w:rPr>
          <w:rFonts w:ascii="Times New Roman" w:hAnsi="Times New Roman" w:cs="Times New Roman"/>
          <w:sz w:val="24"/>
          <w:szCs w:val="24"/>
        </w:rPr>
        <w:t>8 на сто. С новата, по-висока тежест на осигурителния стаж се преизчислиха и вече отпуснатите пенсии, вместо да бъдат осъвременени на основание на разпоредбата на чл. 100, ал. 1 от Кодекса за социално осигуряване (т</w:t>
      </w:r>
      <w:r w:rsidR="00D73954">
        <w:rPr>
          <w:rFonts w:ascii="Times New Roman" w:hAnsi="Times New Roman" w:cs="Times New Roman"/>
          <w:sz w:val="24"/>
          <w:szCs w:val="24"/>
        </w:rPr>
        <w:t>.</w:t>
      </w:r>
      <w:r w:rsidR="00080D1F" w:rsidRPr="00080D1F">
        <w:rPr>
          <w:rFonts w:ascii="Times New Roman" w:hAnsi="Times New Roman" w:cs="Times New Roman"/>
          <w:sz w:val="24"/>
          <w:szCs w:val="24"/>
        </w:rPr>
        <w:t xml:space="preserve">нар. „швейцарско правило“). В тази връзка, </w:t>
      </w:r>
      <w:r w:rsidR="00080D1F">
        <w:rPr>
          <w:rFonts w:ascii="Times New Roman" w:hAnsi="Times New Roman" w:cs="Times New Roman"/>
          <w:sz w:val="24"/>
          <w:szCs w:val="24"/>
        </w:rPr>
        <w:t>от</w:t>
      </w:r>
      <w:r w:rsidRPr="007773DE">
        <w:rPr>
          <w:rFonts w:ascii="Times New Roman" w:hAnsi="Times New Roman" w:cs="Times New Roman"/>
          <w:sz w:val="24"/>
          <w:szCs w:val="24"/>
        </w:rPr>
        <w:t xml:space="preserve"> 1 юли 2017 г. и </w:t>
      </w:r>
      <w:r w:rsidR="00080D1F">
        <w:rPr>
          <w:rFonts w:ascii="Times New Roman" w:hAnsi="Times New Roman" w:cs="Times New Roman"/>
          <w:sz w:val="24"/>
          <w:szCs w:val="24"/>
        </w:rPr>
        <w:t xml:space="preserve">от </w:t>
      </w:r>
      <w:r w:rsidRPr="007773DE">
        <w:rPr>
          <w:rFonts w:ascii="Times New Roman" w:hAnsi="Times New Roman" w:cs="Times New Roman"/>
          <w:sz w:val="24"/>
          <w:szCs w:val="24"/>
        </w:rPr>
        <w:t xml:space="preserve">1 юли 2018 г. бяха </w:t>
      </w:r>
      <w:r w:rsidRPr="007773DE">
        <w:rPr>
          <w:rFonts w:ascii="Times New Roman" w:hAnsi="Times New Roman" w:cs="Times New Roman"/>
          <w:sz w:val="24"/>
          <w:szCs w:val="24"/>
        </w:rPr>
        <w:lastRenderedPageBreak/>
        <w:t>преизчислени пенсиите за трудова дейност с по-високата тежест на  осигурителн</w:t>
      </w:r>
      <w:r w:rsidR="00080D1F">
        <w:rPr>
          <w:rFonts w:ascii="Times New Roman" w:hAnsi="Times New Roman" w:cs="Times New Roman"/>
          <w:sz w:val="24"/>
          <w:szCs w:val="24"/>
        </w:rPr>
        <w:t>ия</w:t>
      </w:r>
      <w:r w:rsidRPr="007773DE">
        <w:rPr>
          <w:rFonts w:ascii="Times New Roman" w:hAnsi="Times New Roman" w:cs="Times New Roman"/>
          <w:sz w:val="24"/>
          <w:szCs w:val="24"/>
        </w:rPr>
        <w:t xml:space="preserve"> стаж. </w:t>
      </w:r>
    </w:p>
    <w:p w:rsidR="00F36CAC" w:rsidRDefault="007D3C56" w:rsidP="00F36CAC">
      <w:pPr>
        <w:spacing w:after="0" w:line="240" w:lineRule="auto"/>
        <w:ind w:firstLine="708"/>
        <w:jc w:val="both"/>
        <w:rPr>
          <w:rFonts w:ascii="Times New Roman" w:hAnsi="Times New Roman" w:cs="Times New Roman"/>
          <w:sz w:val="24"/>
          <w:szCs w:val="24"/>
        </w:rPr>
      </w:pPr>
      <w:r w:rsidRPr="007D3C56">
        <w:rPr>
          <w:rFonts w:ascii="Times New Roman" w:hAnsi="Times New Roman" w:cs="Times New Roman"/>
          <w:b/>
          <w:sz w:val="24"/>
          <w:szCs w:val="24"/>
        </w:rPr>
        <w:t>Подобряване</w:t>
      </w:r>
      <w:r w:rsidR="002654E5">
        <w:rPr>
          <w:rFonts w:ascii="Times New Roman" w:hAnsi="Times New Roman" w:cs="Times New Roman"/>
          <w:b/>
          <w:sz w:val="24"/>
          <w:szCs w:val="24"/>
        </w:rPr>
        <w:t>то</w:t>
      </w:r>
      <w:r w:rsidRPr="007D3C56">
        <w:rPr>
          <w:rFonts w:ascii="Times New Roman" w:hAnsi="Times New Roman" w:cs="Times New Roman"/>
          <w:b/>
          <w:sz w:val="24"/>
          <w:szCs w:val="24"/>
        </w:rPr>
        <w:t xml:space="preserve"> на капацитета и взаимодействието в сферата на образованието, здравеопазването, заетостта и социалните услуги при реализиране на общи цели за социално включване</w:t>
      </w:r>
      <w:r>
        <w:rPr>
          <w:rFonts w:ascii="Times New Roman" w:hAnsi="Times New Roman" w:cs="Times New Roman"/>
          <w:sz w:val="24"/>
          <w:szCs w:val="24"/>
        </w:rPr>
        <w:t xml:space="preserve"> е </w:t>
      </w:r>
      <w:r w:rsidRPr="007D3C56">
        <w:rPr>
          <w:rFonts w:ascii="Times New Roman" w:hAnsi="Times New Roman" w:cs="Times New Roman"/>
          <w:sz w:val="24"/>
          <w:szCs w:val="24"/>
        </w:rPr>
        <w:t>важно условие за подобряване на достъпа до социални, здравни</w:t>
      </w:r>
      <w:r w:rsidR="002654E5">
        <w:rPr>
          <w:rFonts w:ascii="Times New Roman" w:hAnsi="Times New Roman" w:cs="Times New Roman"/>
          <w:sz w:val="24"/>
          <w:szCs w:val="24"/>
        </w:rPr>
        <w:t>, образователни услуги, услуги за заетост</w:t>
      </w:r>
      <w:r w:rsidR="00084711">
        <w:rPr>
          <w:rFonts w:ascii="Times New Roman" w:hAnsi="Times New Roman" w:cs="Times New Roman"/>
          <w:sz w:val="24"/>
          <w:szCs w:val="24"/>
        </w:rPr>
        <w:t xml:space="preserve">, както </w:t>
      </w:r>
      <w:r w:rsidRPr="007D3C56">
        <w:rPr>
          <w:rFonts w:ascii="Times New Roman" w:hAnsi="Times New Roman" w:cs="Times New Roman"/>
          <w:sz w:val="24"/>
          <w:szCs w:val="24"/>
        </w:rPr>
        <w:t>и тяхното качествено предоставяне.</w:t>
      </w:r>
      <w:r>
        <w:rPr>
          <w:rFonts w:ascii="Times New Roman" w:hAnsi="Times New Roman" w:cs="Times New Roman"/>
          <w:sz w:val="24"/>
          <w:szCs w:val="24"/>
        </w:rPr>
        <w:t xml:space="preserve"> </w:t>
      </w:r>
      <w:r w:rsidR="00290807">
        <w:rPr>
          <w:rFonts w:ascii="Times New Roman" w:hAnsi="Times New Roman" w:cs="Times New Roman"/>
          <w:sz w:val="24"/>
          <w:szCs w:val="24"/>
        </w:rPr>
        <w:t>В тази връзка са изпълнени редица мерки, насочени към</w:t>
      </w:r>
      <w:r w:rsidR="00290807" w:rsidRPr="00290807">
        <w:rPr>
          <w:rFonts w:ascii="Times New Roman" w:hAnsi="Times New Roman" w:cs="Times New Roman"/>
          <w:sz w:val="24"/>
          <w:szCs w:val="24"/>
        </w:rPr>
        <w:t xml:space="preserve"> интегрирано предоставяне на услуги на безработни лица, получаващи социални помощи, с цел улесняване на достъпа до заетост и възможности за социално включване</w:t>
      </w:r>
      <w:r w:rsidR="00290807">
        <w:rPr>
          <w:rFonts w:ascii="Times New Roman" w:hAnsi="Times New Roman" w:cs="Times New Roman"/>
          <w:sz w:val="24"/>
          <w:szCs w:val="24"/>
        </w:rPr>
        <w:t>, постигане на п</w:t>
      </w:r>
      <w:r w:rsidR="00290807" w:rsidRPr="00290807">
        <w:rPr>
          <w:rFonts w:ascii="Times New Roman" w:hAnsi="Times New Roman" w:cs="Times New Roman"/>
          <w:sz w:val="24"/>
          <w:szCs w:val="24"/>
        </w:rPr>
        <w:t>о-добрата обвързаност на предоставянето на семейни и социални помощи с редовното посещение на пре</w:t>
      </w:r>
      <w:r w:rsidR="00290807">
        <w:rPr>
          <w:rFonts w:ascii="Times New Roman" w:hAnsi="Times New Roman" w:cs="Times New Roman"/>
          <w:sz w:val="24"/>
          <w:szCs w:val="24"/>
        </w:rPr>
        <w:t xml:space="preserve">дучилищна и училищна подготовка и други. </w:t>
      </w:r>
      <w:r w:rsidR="00F36CAC">
        <w:rPr>
          <w:rFonts w:ascii="Times New Roman" w:hAnsi="Times New Roman" w:cs="Times New Roman"/>
          <w:sz w:val="24"/>
          <w:szCs w:val="24"/>
        </w:rPr>
        <w:t>Значително е</w:t>
      </w:r>
      <w:r w:rsidR="00F36CAC" w:rsidRPr="002654E5">
        <w:rPr>
          <w:rFonts w:ascii="Times New Roman" w:hAnsi="Times New Roman" w:cs="Times New Roman"/>
          <w:sz w:val="24"/>
          <w:szCs w:val="24"/>
        </w:rPr>
        <w:t xml:space="preserve"> подобр</w:t>
      </w:r>
      <w:r w:rsidR="00F36CAC">
        <w:rPr>
          <w:rFonts w:ascii="Times New Roman" w:hAnsi="Times New Roman" w:cs="Times New Roman"/>
          <w:sz w:val="24"/>
          <w:szCs w:val="24"/>
        </w:rPr>
        <w:t>ена</w:t>
      </w:r>
      <w:r w:rsidR="00F36CAC" w:rsidRPr="002654E5">
        <w:rPr>
          <w:rFonts w:ascii="Times New Roman" w:hAnsi="Times New Roman" w:cs="Times New Roman"/>
          <w:sz w:val="24"/>
          <w:szCs w:val="24"/>
        </w:rPr>
        <w:t xml:space="preserve"> координацията и взаимодействието между Агенцията за социално подпомагане и Агенцията по заетостта </w:t>
      </w:r>
      <w:r w:rsidR="00F36CAC">
        <w:rPr>
          <w:rFonts w:ascii="Times New Roman" w:hAnsi="Times New Roman" w:cs="Times New Roman"/>
          <w:sz w:val="24"/>
          <w:szCs w:val="24"/>
        </w:rPr>
        <w:t>чрез</w:t>
      </w:r>
      <w:r w:rsidR="00F36CAC" w:rsidRPr="002654E5">
        <w:rPr>
          <w:rFonts w:ascii="Times New Roman" w:hAnsi="Times New Roman" w:cs="Times New Roman"/>
          <w:sz w:val="24"/>
          <w:szCs w:val="24"/>
        </w:rPr>
        <w:t xml:space="preserve"> прилагане на пилотен модел за съвместно ко</w:t>
      </w:r>
      <w:r w:rsidR="00F36CAC">
        <w:rPr>
          <w:rFonts w:ascii="Times New Roman" w:hAnsi="Times New Roman" w:cs="Times New Roman"/>
          <w:sz w:val="24"/>
          <w:szCs w:val="24"/>
        </w:rPr>
        <w:t>мплексно обслужване на граждани</w:t>
      </w:r>
      <w:r w:rsidR="00F36CAC" w:rsidRPr="002654E5">
        <w:rPr>
          <w:rFonts w:ascii="Times New Roman" w:hAnsi="Times New Roman" w:cs="Times New Roman"/>
          <w:sz w:val="24"/>
          <w:szCs w:val="24"/>
        </w:rPr>
        <w:t xml:space="preserve"> от уязвими групи и индивидуализиране на услугите. </w:t>
      </w:r>
      <w:r w:rsidR="00F36CAC">
        <w:rPr>
          <w:rFonts w:ascii="Times New Roman" w:hAnsi="Times New Roman" w:cs="Times New Roman"/>
          <w:sz w:val="24"/>
          <w:szCs w:val="24"/>
        </w:rPr>
        <w:t>В</w:t>
      </w:r>
      <w:r w:rsidR="00290807" w:rsidRPr="002654E5">
        <w:rPr>
          <w:rFonts w:ascii="Times New Roman" w:hAnsi="Times New Roman" w:cs="Times New Roman"/>
          <w:sz w:val="24"/>
          <w:szCs w:val="24"/>
        </w:rPr>
        <w:t xml:space="preserve"> 73 Центъра за заетост и социално подпомагане на територията на страната</w:t>
      </w:r>
      <w:r w:rsidR="00290807">
        <w:rPr>
          <w:rFonts w:ascii="Times New Roman" w:hAnsi="Times New Roman" w:cs="Times New Roman"/>
          <w:sz w:val="24"/>
          <w:szCs w:val="24"/>
        </w:rPr>
        <w:t xml:space="preserve"> н</w:t>
      </w:r>
      <w:r w:rsidR="002654E5" w:rsidRPr="002654E5">
        <w:rPr>
          <w:rFonts w:ascii="Times New Roman" w:hAnsi="Times New Roman" w:cs="Times New Roman"/>
          <w:sz w:val="24"/>
          <w:szCs w:val="24"/>
        </w:rPr>
        <w:t>а безработните лица се предоставят посреднически услуги с прилагане на гъвкав, индивидуализиран и интегриран подход</w:t>
      </w:r>
      <w:r w:rsidR="00084711">
        <w:rPr>
          <w:rFonts w:ascii="Times New Roman" w:hAnsi="Times New Roman" w:cs="Times New Roman"/>
          <w:sz w:val="24"/>
          <w:szCs w:val="24"/>
        </w:rPr>
        <w:t xml:space="preserve">. </w:t>
      </w:r>
    </w:p>
    <w:p w:rsidR="002654E5" w:rsidRDefault="002654E5" w:rsidP="00F36CA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w:t>
      </w:r>
      <w:r w:rsidRPr="002654E5">
        <w:rPr>
          <w:rFonts w:ascii="Times New Roman" w:hAnsi="Times New Roman" w:cs="Times New Roman"/>
          <w:sz w:val="24"/>
          <w:szCs w:val="24"/>
        </w:rPr>
        <w:t>ъз основа на създадения с Решение на МС № 373 от 5.07.2017 г. Механизъм за съвместна работа на институциите по обхващане и задържане в образователната система на деца и ученици в задължителна предучилищна и училищна възраст</w:t>
      </w:r>
      <w:r>
        <w:rPr>
          <w:rFonts w:ascii="Times New Roman" w:hAnsi="Times New Roman" w:cs="Times New Roman"/>
          <w:sz w:val="24"/>
          <w:szCs w:val="24"/>
        </w:rPr>
        <w:t xml:space="preserve"> п</w:t>
      </w:r>
      <w:r w:rsidRPr="002654E5">
        <w:rPr>
          <w:rFonts w:ascii="Times New Roman" w:hAnsi="Times New Roman" w:cs="Times New Roman"/>
          <w:sz w:val="24"/>
          <w:szCs w:val="24"/>
        </w:rPr>
        <w:t xml:space="preserve">рез 2017 г. </w:t>
      </w:r>
      <w:r>
        <w:rPr>
          <w:rFonts w:ascii="Times New Roman" w:hAnsi="Times New Roman" w:cs="Times New Roman"/>
          <w:sz w:val="24"/>
          <w:szCs w:val="24"/>
        </w:rPr>
        <w:t xml:space="preserve">бяха приети </w:t>
      </w:r>
      <w:r w:rsidRPr="002654E5">
        <w:rPr>
          <w:rFonts w:ascii="Times New Roman" w:hAnsi="Times New Roman" w:cs="Times New Roman"/>
          <w:sz w:val="24"/>
          <w:szCs w:val="24"/>
        </w:rPr>
        <w:t xml:space="preserve">промени в Правилника за прилагане на Закона за социално подпомагане и Правилника за прилагане на Закона за семейни помощи за деца, свързани с по-добрата обвързаност на предоставянето на семейни и социални помощи с редовното посещение на предучилищна и училищна подготовка. </w:t>
      </w:r>
      <w:r w:rsidR="00420E24">
        <w:rPr>
          <w:rFonts w:ascii="Times New Roman" w:hAnsi="Times New Roman" w:cs="Times New Roman"/>
          <w:sz w:val="24"/>
          <w:szCs w:val="24"/>
        </w:rPr>
        <w:t>В края на 2018 г. е</w:t>
      </w:r>
      <w:r w:rsidRPr="002654E5">
        <w:rPr>
          <w:rFonts w:ascii="Times New Roman" w:hAnsi="Times New Roman" w:cs="Times New Roman"/>
          <w:sz w:val="24"/>
          <w:szCs w:val="24"/>
        </w:rPr>
        <w:t xml:space="preserve"> разкрит първият Център за комплексно обслужване за деца с увреждания и хронични заболявания, в който ще се оказва подкрепа на семействата на деца с увреждания и хронични заболявания за назначаване и провеждане на ранна диагностика, диагностика, лечение и медицинска и психосоциална рехабилитация на децата.</w:t>
      </w:r>
    </w:p>
    <w:p w:rsidR="00A331A1" w:rsidRDefault="00420E24" w:rsidP="002654E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 проекта на</w:t>
      </w:r>
      <w:r w:rsidR="002654E5" w:rsidRPr="002654E5">
        <w:rPr>
          <w:rFonts w:ascii="Times New Roman" w:hAnsi="Times New Roman" w:cs="Times New Roman"/>
          <w:sz w:val="24"/>
          <w:szCs w:val="24"/>
        </w:rPr>
        <w:t xml:space="preserve"> Закон за социалните услуги </w:t>
      </w:r>
      <w:r w:rsidR="00A331A1" w:rsidRPr="00A331A1">
        <w:rPr>
          <w:rFonts w:ascii="Times New Roman" w:hAnsi="Times New Roman" w:cs="Times New Roman"/>
          <w:sz w:val="24"/>
          <w:szCs w:val="24"/>
        </w:rPr>
        <w:t>се регламентира интегрираното предоставяне на подкрепа не само чрез социални услуги, но и чрез услуги от различни системи. Уреждат се и интегрираните услуги, като интегрираните здравно-социални услуги са изключително важни в процеса на деинституционализация на грижата за деца</w:t>
      </w:r>
      <w:r w:rsidR="00F36CAC">
        <w:rPr>
          <w:rFonts w:ascii="Times New Roman" w:hAnsi="Times New Roman" w:cs="Times New Roman"/>
          <w:sz w:val="24"/>
          <w:szCs w:val="24"/>
        </w:rPr>
        <w:t>, възрастни хора и хора с увреждания</w:t>
      </w:r>
      <w:r w:rsidR="00A331A1" w:rsidRPr="00A331A1">
        <w:rPr>
          <w:rFonts w:ascii="Times New Roman" w:hAnsi="Times New Roman" w:cs="Times New Roman"/>
          <w:sz w:val="24"/>
          <w:szCs w:val="24"/>
        </w:rPr>
        <w:t>. Предвиждат се координационни механизми при интегрирано предоставяне на подкрепа от различни системи, социалната работа в други системи, както и подкрепата от други системи.</w:t>
      </w:r>
    </w:p>
    <w:p w:rsidR="00084711" w:rsidRPr="00084711" w:rsidRDefault="002654E5" w:rsidP="00290807">
      <w:pPr>
        <w:spacing w:after="0" w:line="240" w:lineRule="auto"/>
        <w:jc w:val="both"/>
        <w:rPr>
          <w:rFonts w:ascii="Times New Roman" w:hAnsi="Times New Roman" w:cs="Times New Roman"/>
          <w:sz w:val="24"/>
          <w:szCs w:val="24"/>
        </w:rPr>
      </w:pPr>
      <w:r w:rsidRPr="00084711">
        <w:rPr>
          <w:rFonts w:ascii="Times New Roman" w:hAnsi="Times New Roman" w:cs="Times New Roman"/>
          <w:sz w:val="24"/>
          <w:szCs w:val="24"/>
        </w:rPr>
        <w:tab/>
      </w:r>
      <w:r w:rsidR="00084711">
        <w:rPr>
          <w:rFonts w:ascii="Times New Roman" w:hAnsi="Times New Roman" w:cs="Times New Roman"/>
          <w:sz w:val="24"/>
          <w:szCs w:val="24"/>
        </w:rPr>
        <w:t xml:space="preserve">По отношение на мерките, свързани с </w:t>
      </w:r>
      <w:r w:rsidR="00084711" w:rsidRPr="00084711">
        <w:rPr>
          <w:rFonts w:ascii="Times New Roman" w:hAnsi="Times New Roman" w:cs="Times New Roman"/>
          <w:b/>
          <w:sz w:val="24"/>
          <w:szCs w:val="24"/>
        </w:rPr>
        <w:t>осигуряване на достъпна среда – физическа, институционална и информационна и достъпен транспорт</w:t>
      </w:r>
      <w:r w:rsidR="00084711">
        <w:rPr>
          <w:rFonts w:ascii="Times New Roman" w:hAnsi="Times New Roman" w:cs="Times New Roman"/>
          <w:sz w:val="24"/>
          <w:szCs w:val="24"/>
        </w:rPr>
        <w:t>, следва да се от</w:t>
      </w:r>
      <w:r w:rsidR="00827D4D">
        <w:rPr>
          <w:rFonts w:ascii="Times New Roman" w:hAnsi="Times New Roman" w:cs="Times New Roman"/>
          <w:sz w:val="24"/>
          <w:szCs w:val="24"/>
        </w:rPr>
        <w:t>бележи</w:t>
      </w:r>
      <w:r w:rsidR="00084711">
        <w:rPr>
          <w:rFonts w:ascii="Times New Roman" w:hAnsi="Times New Roman" w:cs="Times New Roman"/>
          <w:sz w:val="24"/>
          <w:szCs w:val="24"/>
        </w:rPr>
        <w:t xml:space="preserve"> </w:t>
      </w:r>
      <w:r w:rsidR="00084711" w:rsidRPr="00084711">
        <w:rPr>
          <w:rFonts w:ascii="Times New Roman" w:hAnsi="Times New Roman" w:cs="Times New Roman"/>
          <w:sz w:val="24"/>
          <w:szCs w:val="24"/>
        </w:rPr>
        <w:t>принос</w:t>
      </w:r>
      <w:r w:rsidR="003C197F">
        <w:rPr>
          <w:rFonts w:ascii="Times New Roman" w:hAnsi="Times New Roman" w:cs="Times New Roman"/>
          <w:sz w:val="24"/>
          <w:szCs w:val="24"/>
        </w:rPr>
        <w:t>ът</w:t>
      </w:r>
      <w:r w:rsidR="00827D4D">
        <w:rPr>
          <w:rFonts w:ascii="Times New Roman" w:hAnsi="Times New Roman" w:cs="Times New Roman"/>
          <w:sz w:val="24"/>
          <w:szCs w:val="24"/>
        </w:rPr>
        <w:t xml:space="preserve"> на Оперативна програма „Региони в растеж“ 2014-2020 г.</w:t>
      </w:r>
      <w:r w:rsidR="00CC41E3">
        <w:rPr>
          <w:rFonts w:ascii="Times New Roman" w:hAnsi="Times New Roman" w:cs="Times New Roman"/>
          <w:sz w:val="24"/>
          <w:szCs w:val="24"/>
        </w:rPr>
        <w:t xml:space="preserve"> </w:t>
      </w:r>
      <w:r w:rsidR="00827D4D">
        <w:rPr>
          <w:rFonts w:ascii="Times New Roman" w:hAnsi="Times New Roman" w:cs="Times New Roman"/>
          <w:sz w:val="24"/>
          <w:szCs w:val="24"/>
        </w:rPr>
        <w:t>К</w:t>
      </w:r>
      <w:r w:rsidR="00084711" w:rsidRPr="00084711">
        <w:rPr>
          <w:rFonts w:ascii="Times New Roman" w:hAnsi="Times New Roman" w:cs="Times New Roman"/>
          <w:sz w:val="24"/>
          <w:szCs w:val="24"/>
        </w:rPr>
        <w:t>ъм средата на 2018 г. е постигнато понижаване на годишното потребление на първична енергия от обществените сгради с 10 771 822 kWh/година, 513 домакинства са преминали в по-горен клас на енергийно потребление и 354 468 кв. м. незастроени площи са създадени или рехабилитирани в градските райони. Към 31.08.2018 г. 92 752 жилища са преминали в по-горен клас на енергийно потребление по Националната програма за енергийна ефективност на многофамилните жилищни сгради.</w:t>
      </w:r>
      <w:r w:rsidR="00827D4D">
        <w:rPr>
          <w:rFonts w:ascii="Times New Roman" w:hAnsi="Times New Roman" w:cs="Times New Roman"/>
          <w:sz w:val="24"/>
          <w:szCs w:val="24"/>
        </w:rPr>
        <w:t xml:space="preserve"> </w:t>
      </w:r>
      <w:r w:rsidR="00084711" w:rsidRPr="00084711">
        <w:rPr>
          <w:rFonts w:ascii="Times New Roman" w:hAnsi="Times New Roman" w:cs="Times New Roman"/>
          <w:sz w:val="24"/>
          <w:szCs w:val="24"/>
        </w:rPr>
        <w:t>За осигуряване на достъпна среда в сферата на културата през първото полугодие на 2018 г. Министерството на културата изготви проект на Закон за изменение и допълнение на Закона за културното наследство, който е внесен в Народното събрание</w:t>
      </w:r>
      <w:r w:rsidR="00290807">
        <w:rPr>
          <w:rFonts w:ascii="Times New Roman" w:hAnsi="Times New Roman" w:cs="Times New Roman"/>
          <w:sz w:val="24"/>
          <w:szCs w:val="24"/>
        </w:rPr>
        <w:t>, като една</w:t>
      </w:r>
      <w:r w:rsidR="00084711" w:rsidRPr="00084711">
        <w:rPr>
          <w:rFonts w:ascii="Times New Roman" w:hAnsi="Times New Roman" w:cs="Times New Roman"/>
          <w:sz w:val="24"/>
          <w:szCs w:val="24"/>
        </w:rPr>
        <w:t xml:space="preserve"> от предложените промени е свързана с осигуряването на безплатен вход и за придружителите на хора с увреждания при посещенията им в музеите, с което се разширява достъп</w:t>
      </w:r>
      <w:r w:rsidR="00157C9B">
        <w:rPr>
          <w:rFonts w:ascii="Times New Roman" w:hAnsi="Times New Roman" w:cs="Times New Roman"/>
          <w:sz w:val="24"/>
          <w:szCs w:val="24"/>
        </w:rPr>
        <w:t>ът</w:t>
      </w:r>
      <w:r w:rsidR="00084711" w:rsidRPr="00084711">
        <w:rPr>
          <w:rFonts w:ascii="Times New Roman" w:hAnsi="Times New Roman" w:cs="Times New Roman"/>
          <w:sz w:val="24"/>
          <w:szCs w:val="24"/>
        </w:rPr>
        <w:t xml:space="preserve"> до културното наследство. Реализирани са програми за подкрепа </w:t>
      </w:r>
      <w:r w:rsidR="00084711" w:rsidRPr="00084711">
        <w:rPr>
          <w:rFonts w:ascii="Times New Roman" w:hAnsi="Times New Roman" w:cs="Times New Roman"/>
          <w:sz w:val="24"/>
          <w:szCs w:val="24"/>
        </w:rPr>
        <w:lastRenderedPageBreak/>
        <w:t>на творчески проекти в областта на сценичните изкуства, любителското творчество, читалищното дело и за развитие на обществените библиотеки, като тенденцията е увеличение на средствата по тези програми и съответно броя</w:t>
      </w:r>
      <w:r w:rsidR="003C197F">
        <w:rPr>
          <w:rFonts w:ascii="Times New Roman" w:hAnsi="Times New Roman" w:cs="Times New Roman"/>
          <w:sz w:val="24"/>
          <w:szCs w:val="24"/>
        </w:rPr>
        <w:t>т</w:t>
      </w:r>
      <w:r w:rsidR="00084711" w:rsidRPr="00084711">
        <w:rPr>
          <w:rFonts w:ascii="Times New Roman" w:hAnsi="Times New Roman" w:cs="Times New Roman"/>
          <w:sz w:val="24"/>
          <w:szCs w:val="24"/>
        </w:rPr>
        <w:t xml:space="preserve"> на реализираните дейности. </w:t>
      </w:r>
    </w:p>
    <w:p w:rsidR="00084711" w:rsidRDefault="00290807" w:rsidP="000847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Въпреки постигнатите резултати, </w:t>
      </w:r>
      <w:r w:rsidRPr="00290807">
        <w:rPr>
          <w:rFonts w:ascii="Times New Roman" w:hAnsi="Times New Roman" w:cs="Times New Roman"/>
          <w:sz w:val="24"/>
          <w:szCs w:val="24"/>
        </w:rPr>
        <w:t xml:space="preserve">ограниченията на средата са сериозна пречка за участие </w:t>
      </w:r>
      <w:r w:rsidR="00C66476">
        <w:rPr>
          <w:rFonts w:ascii="Times New Roman" w:hAnsi="Times New Roman" w:cs="Times New Roman"/>
          <w:sz w:val="24"/>
          <w:szCs w:val="24"/>
        </w:rPr>
        <w:t>на уязвимите групи и в частност на</w:t>
      </w:r>
      <w:r w:rsidRPr="00290807">
        <w:rPr>
          <w:rFonts w:ascii="Times New Roman" w:hAnsi="Times New Roman" w:cs="Times New Roman"/>
          <w:sz w:val="24"/>
          <w:szCs w:val="24"/>
        </w:rPr>
        <w:t xml:space="preserve"> хората с увреждания в обществения живот. </w:t>
      </w:r>
      <w:r w:rsidR="00C66476">
        <w:rPr>
          <w:rFonts w:ascii="Times New Roman" w:hAnsi="Times New Roman" w:cs="Times New Roman"/>
          <w:sz w:val="24"/>
          <w:szCs w:val="24"/>
        </w:rPr>
        <w:t>Отчита се необходимост</w:t>
      </w:r>
      <w:r w:rsidRPr="00290807">
        <w:rPr>
          <w:rFonts w:ascii="Times New Roman" w:hAnsi="Times New Roman" w:cs="Times New Roman"/>
          <w:sz w:val="24"/>
          <w:szCs w:val="24"/>
        </w:rPr>
        <w:t xml:space="preserve"> </w:t>
      </w:r>
      <w:r>
        <w:rPr>
          <w:rFonts w:ascii="Times New Roman" w:hAnsi="Times New Roman" w:cs="Times New Roman"/>
          <w:sz w:val="24"/>
          <w:szCs w:val="24"/>
        </w:rPr>
        <w:t xml:space="preserve">от </w:t>
      </w:r>
      <w:r w:rsidRPr="00290807">
        <w:rPr>
          <w:rFonts w:ascii="Times New Roman" w:hAnsi="Times New Roman" w:cs="Times New Roman"/>
          <w:sz w:val="24"/>
          <w:szCs w:val="24"/>
        </w:rPr>
        <w:t>предприемане на допълнителни мерки и постига</w:t>
      </w:r>
      <w:r>
        <w:rPr>
          <w:rFonts w:ascii="Times New Roman" w:hAnsi="Times New Roman" w:cs="Times New Roman"/>
          <w:sz w:val="24"/>
          <w:szCs w:val="24"/>
        </w:rPr>
        <w:t>нето на по-съществени резултати за</w:t>
      </w:r>
      <w:r w:rsidRPr="00290807">
        <w:rPr>
          <w:rFonts w:ascii="Times New Roman" w:hAnsi="Times New Roman" w:cs="Times New Roman"/>
          <w:sz w:val="24"/>
          <w:szCs w:val="24"/>
        </w:rPr>
        <w:t xml:space="preserve"> осигуряване на физически достъп до обществени сгради, жилища, открити пространства и др., </w:t>
      </w:r>
      <w:r>
        <w:rPr>
          <w:rFonts w:ascii="Times New Roman" w:hAnsi="Times New Roman" w:cs="Times New Roman"/>
          <w:sz w:val="24"/>
          <w:szCs w:val="24"/>
        </w:rPr>
        <w:t xml:space="preserve">за </w:t>
      </w:r>
      <w:r w:rsidRPr="00290807">
        <w:rPr>
          <w:rFonts w:ascii="Times New Roman" w:hAnsi="Times New Roman" w:cs="Times New Roman"/>
          <w:sz w:val="24"/>
          <w:szCs w:val="24"/>
        </w:rPr>
        <w:t>осигуряване на дост</w:t>
      </w:r>
      <w:r>
        <w:rPr>
          <w:rFonts w:ascii="Times New Roman" w:hAnsi="Times New Roman" w:cs="Times New Roman"/>
          <w:sz w:val="24"/>
          <w:szCs w:val="24"/>
        </w:rPr>
        <w:t xml:space="preserve">ъп до информация и комуникация и за </w:t>
      </w:r>
      <w:r w:rsidRPr="00290807">
        <w:rPr>
          <w:rFonts w:ascii="Times New Roman" w:hAnsi="Times New Roman" w:cs="Times New Roman"/>
          <w:sz w:val="24"/>
          <w:szCs w:val="24"/>
        </w:rPr>
        <w:t>осигуряване на достъп до публични услуги.</w:t>
      </w:r>
    </w:p>
    <w:p w:rsidR="00CC41E3" w:rsidRPr="00CC41E3" w:rsidRDefault="00CC41E3" w:rsidP="00CC41E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Анализът на изпълнението на мерките, свързани с </w:t>
      </w:r>
      <w:r w:rsidRPr="00CC41E3">
        <w:rPr>
          <w:rFonts w:ascii="Times New Roman" w:hAnsi="Times New Roman" w:cs="Times New Roman"/>
          <w:b/>
          <w:sz w:val="24"/>
          <w:szCs w:val="24"/>
        </w:rPr>
        <w:t>подобряване на жилищните условия на уязвими групи и подкрепа на бездомните</w:t>
      </w:r>
      <w:r>
        <w:rPr>
          <w:rFonts w:ascii="Times New Roman" w:hAnsi="Times New Roman" w:cs="Times New Roman"/>
          <w:sz w:val="24"/>
          <w:szCs w:val="24"/>
        </w:rPr>
        <w:t xml:space="preserve"> показва, че въпреки</w:t>
      </w:r>
      <w:r w:rsidRPr="00CC41E3">
        <w:rPr>
          <w:rFonts w:ascii="Times New Roman" w:hAnsi="Times New Roman" w:cs="Times New Roman"/>
          <w:sz w:val="24"/>
          <w:szCs w:val="24"/>
        </w:rPr>
        <w:t xml:space="preserve"> изпълн</w:t>
      </w:r>
      <w:r>
        <w:rPr>
          <w:rFonts w:ascii="Times New Roman" w:hAnsi="Times New Roman" w:cs="Times New Roman"/>
          <w:sz w:val="24"/>
          <w:szCs w:val="24"/>
        </w:rPr>
        <w:t>ението на</w:t>
      </w:r>
      <w:r w:rsidRPr="00CC41E3">
        <w:rPr>
          <w:rFonts w:ascii="Times New Roman" w:hAnsi="Times New Roman" w:cs="Times New Roman"/>
          <w:sz w:val="24"/>
          <w:szCs w:val="24"/>
        </w:rPr>
        <w:t xml:space="preserve"> конкретни дейности, имащи отношение към този проблем, е налице необходимост от цялостна хармонизирана политика, отчитаща комплексните потребности на бездомните лица.</w:t>
      </w:r>
      <w:r>
        <w:rPr>
          <w:rFonts w:ascii="Times New Roman" w:hAnsi="Times New Roman" w:cs="Times New Roman"/>
          <w:sz w:val="24"/>
          <w:szCs w:val="24"/>
        </w:rPr>
        <w:t xml:space="preserve"> По Оперативна програма „Региони в растеж“ 2014-2020 г. предстои по 13 сключени </w:t>
      </w:r>
      <w:r w:rsidRPr="00CC41E3">
        <w:rPr>
          <w:rFonts w:ascii="Times New Roman" w:hAnsi="Times New Roman" w:cs="Times New Roman"/>
          <w:sz w:val="24"/>
          <w:szCs w:val="24"/>
        </w:rPr>
        <w:t xml:space="preserve">договора за безвъзмездна финансова помощ да бъдат рехабилитирани 473 социални жилища в градските райони и 2 223 представители от маргинализирани групи, включително роми, </w:t>
      </w:r>
      <w:r w:rsidR="008024FF">
        <w:rPr>
          <w:rFonts w:ascii="Times New Roman" w:hAnsi="Times New Roman" w:cs="Times New Roman"/>
          <w:sz w:val="24"/>
          <w:szCs w:val="24"/>
        </w:rPr>
        <w:t>да</w:t>
      </w:r>
      <w:r w:rsidRPr="00CC41E3">
        <w:rPr>
          <w:rFonts w:ascii="Times New Roman" w:hAnsi="Times New Roman" w:cs="Times New Roman"/>
          <w:sz w:val="24"/>
          <w:szCs w:val="24"/>
        </w:rPr>
        <w:t xml:space="preserve"> се ползват от модернизирана социална инфраструктура. </w:t>
      </w:r>
      <w:r>
        <w:rPr>
          <w:rFonts w:ascii="Times New Roman" w:hAnsi="Times New Roman" w:cs="Times New Roman"/>
          <w:sz w:val="24"/>
          <w:szCs w:val="24"/>
        </w:rPr>
        <w:t>И</w:t>
      </w:r>
      <w:r w:rsidRPr="00CC41E3">
        <w:rPr>
          <w:rFonts w:ascii="Times New Roman" w:hAnsi="Times New Roman" w:cs="Times New Roman"/>
          <w:sz w:val="24"/>
          <w:szCs w:val="24"/>
        </w:rPr>
        <w:t xml:space="preserve">зработен </w:t>
      </w:r>
      <w:r>
        <w:rPr>
          <w:rFonts w:ascii="Times New Roman" w:hAnsi="Times New Roman" w:cs="Times New Roman"/>
          <w:sz w:val="24"/>
          <w:szCs w:val="24"/>
        </w:rPr>
        <w:t xml:space="preserve">е </w:t>
      </w:r>
      <w:r w:rsidRPr="00CC41E3">
        <w:rPr>
          <w:rFonts w:ascii="Times New Roman" w:hAnsi="Times New Roman" w:cs="Times New Roman"/>
          <w:sz w:val="24"/>
          <w:szCs w:val="24"/>
        </w:rPr>
        <w:t>проект на Национална жилищна стратегия 2018-2030 г., който е в процес на обществено обсъждане и консултации. Предстои приемането на документа от М</w:t>
      </w:r>
      <w:r w:rsidR="00245DC9">
        <w:rPr>
          <w:rFonts w:ascii="Times New Roman" w:hAnsi="Times New Roman" w:cs="Times New Roman"/>
          <w:sz w:val="24"/>
          <w:szCs w:val="24"/>
        </w:rPr>
        <w:t>инистерския съвет</w:t>
      </w:r>
      <w:r w:rsidRPr="00CC41E3">
        <w:rPr>
          <w:rFonts w:ascii="Times New Roman" w:hAnsi="Times New Roman" w:cs="Times New Roman"/>
          <w:sz w:val="24"/>
          <w:szCs w:val="24"/>
        </w:rPr>
        <w:t xml:space="preserve">. </w:t>
      </w:r>
    </w:p>
    <w:p w:rsidR="00CC41E3" w:rsidRPr="00CC41E3" w:rsidRDefault="00CC41E3" w:rsidP="00CC41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CC41E3">
        <w:rPr>
          <w:rFonts w:ascii="Times New Roman" w:hAnsi="Times New Roman" w:cs="Times New Roman"/>
          <w:sz w:val="24"/>
          <w:szCs w:val="24"/>
        </w:rPr>
        <w:t>Важен елемент</w:t>
      </w:r>
      <w:r>
        <w:rPr>
          <w:rFonts w:ascii="Times New Roman" w:hAnsi="Times New Roman" w:cs="Times New Roman"/>
          <w:sz w:val="24"/>
          <w:szCs w:val="24"/>
        </w:rPr>
        <w:t xml:space="preserve">, необходим за успешното изпълнение на приоритетите на </w:t>
      </w:r>
      <w:r w:rsidRPr="00CC41E3">
        <w:rPr>
          <w:rFonts w:ascii="Times New Roman" w:hAnsi="Times New Roman" w:cs="Times New Roman"/>
          <w:sz w:val="24"/>
          <w:szCs w:val="24"/>
        </w:rPr>
        <w:t>Националната стратегия за намаляване на бедността и насърчаване на социалното включване 2020</w:t>
      </w:r>
      <w:r>
        <w:rPr>
          <w:rFonts w:ascii="Times New Roman" w:hAnsi="Times New Roman" w:cs="Times New Roman"/>
          <w:sz w:val="24"/>
          <w:szCs w:val="24"/>
        </w:rPr>
        <w:t>, са мерките за</w:t>
      </w:r>
      <w:r w:rsidRPr="00CC41E3">
        <w:rPr>
          <w:rFonts w:ascii="Times New Roman" w:hAnsi="Times New Roman" w:cs="Times New Roman"/>
          <w:sz w:val="24"/>
          <w:szCs w:val="24"/>
        </w:rPr>
        <w:t xml:space="preserve"> </w:t>
      </w:r>
      <w:r w:rsidRPr="00CC41E3">
        <w:rPr>
          <w:rFonts w:ascii="Times New Roman" w:hAnsi="Times New Roman" w:cs="Times New Roman"/>
          <w:b/>
          <w:sz w:val="24"/>
          <w:szCs w:val="24"/>
        </w:rPr>
        <w:t>работа в партньорство за преодоляване на бедността и социалното изключване и техните последствия</w:t>
      </w:r>
      <w:r>
        <w:rPr>
          <w:rFonts w:ascii="Times New Roman" w:hAnsi="Times New Roman" w:cs="Times New Roman"/>
          <w:sz w:val="24"/>
          <w:szCs w:val="24"/>
        </w:rPr>
        <w:t>.</w:t>
      </w:r>
      <w:r w:rsidRPr="00CC41E3">
        <w:rPr>
          <w:rFonts w:ascii="Times New Roman" w:hAnsi="Times New Roman" w:cs="Times New Roman"/>
          <w:sz w:val="24"/>
          <w:szCs w:val="24"/>
        </w:rPr>
        <w:t xml:space="preserve"> Проучването и обмена на добри практики между държавите-членки на ЕС и заинтересованите страни на национално и местно ниво за преодоляване на бедността и социалното изключване са важни за насърчаване на взаимното учене между страните-членки и за идентифицирането и трансфера на добри практики. Ключов инструмент за изграждането на мрежи и обмяната на опит и добри практики между страните-членки в областта на социалната закрила и социалното включване са провежданите в рамките на европейския </w:t>
      </w:r>
      <w:r w:rsidR="004111C6" w:rsidRPr="004111C6">
        <w:rPr>
          <w:rFonts w:ascii="Times New Roman" w:hAnsi="Times New Roman" w:cs="Times New Roman"/>
          <w:sz w:val="24"/>
          <w:szCs w:val="24"/>
        </w:rPr>
        <w:t xml:space="preserve">Отворен метод на координация по въпросите на социалната закрила и социалното включване </w:t>
      </w:r>
      <w:r w:rsidR="004111C6">
        <w:rPr>
          <w:rFonts w:ascii="Times New Roman" w:hAnsi="Times New Roman" w:cs="Times New Roman"/>
          <w:sz w:val="24"/>
          <w:szCs w:val="24"/>
        </w:rPr>
        <w:t>(</w:t>
      </w:r>
      <w:r w:rsidRPr="004111C6">
        <w:rPr>
          <w:rFonts w:ascii="Times New Roman" w:hAnsi="Times New Roman" w:cs="Times New Roman"/>
          <w:sz w:val="24"/>
          <w:szCs w:val="24"/>
        </w:rPr>
        <w:t>ОМК</w:t>
      </w:r>
      <w:r w:rsidR="004111C6">
        <w:rPr>
          <w:rFonts w:ascii="Times New Roman" w:hAnsi="Times New Roman" w:cs="Times New Roman"/>
          <w:sz w:val="24"/>
          <w:szCs w:val="24"/>
        </w:rPr>
        <w:t>)</w:t>
      </w:r>
      <w:r w:rsidRPr="00CC41E3">
        <w:rPr>
          <w:rFonts w:ascii="Times New Roman" w:hAnsi="Times New Roman" w:cs="Times New Roman"/>
          <w:sz w:val="24"/>
          <w:szCs w:val="24"/>
        </w:rPr>
        <w:t xml:space="preserve"> партньорски проверки</w:t>
      </w:r>
      <w:r w:rsidR="00C66476">
        <w:rPr>
          <w:rFonts w:ascii="Times New Roman" w:hAnsi="Times New Roman" w:cs="Times New Roman"/>
          <w:sz w:val="24"/>
          <w:szCs w:val="24"/>
        </w:rPr>
        <w:t xml:space="preserve">. </w:t>
      </w:r>
      <w:r w:rsidRPr="00CC41E3">
        <w:rPr>
          <w:rFonts w:ascii="Times New Roman" w:hAnsi="Times New Roman" w:cs="Times New Roman"/>
          <w:sz w:val="24"/>
          <w:szCs w:val="24"/>
        </w:rPr>
        <w:t>България участва ежегодно</w:t>
      </w:r>
      <w:r w:rsidR="00C66476">
        <w:rPr>
          <w:rFonts w:ascii="Times New Roman" w:hAnsi="Times New Roman" w:cs="Times New Roman"/>
          <w:sz w:val="24"/>
          <w:szCs w:val="24"/>
        </w:rPr>
        <w:t xml:space="preserve"> в тях</w:t>
      </w:r>
      <w:r w:rsidRPr="00CC41E3">
        <w:rPr>
          <w:rFonts w:ascii="Times New Roman" w:hAnsi="Times New Roman" w:cs="Times New Roman"/>
          <w:sz w:val="24"/>
          <w:szCs w:val="24"/>
        </w:rPr>
        <w:t>.</w:t>
      </w:r>
      <w:r>
        <w:rPr>
          <w:rFonts w:ascii="Times New Roman" w:hAnsi="Times New Roman" w:cs="Times New Roman"/>
          <w:sz w:val="24"/>
          <w:szCs w:val="24"/>
        </w:rPr>
        <w:t xml:space="preserve"> Особено важна </w:t>
      </w:r>
      <w:r w:rsidR="00245DC9">
        <w:rPr>
          <w:rFonts w:ascii="Times New Roman" w:hAnsi="Times New Roman" w:cs="Times New Roman"/>
          <w:sz w:val="24"/>
          <w:szCs w:val="24"/>
        </w:rPr>
        <w:t xml:space="preserve">за </w:t>
      </w:r>
      <w:r w:rsidR="00245DC9" w:rsidRPr="00CC41E3">
        <w:rPr>
          <w:rFonts w:ascii="Times New Roman" w:hAnsi="Times New Roman" w:cs="Times New Roman"/>
          <w:sz w:val="24"/>
          <w:szCs w:val="24"/>
        </w:rPr>
        <w:t>реализиране на координацията и взаимодействието между заинтересованите страни</w:t>
      </w:r>
      <w:r w:rsidR="00245DC9">
        <w:rPr>
          <w:rFonts w:ascii="Times New Roman" w:hAnsi="Times New Roman" w:cs="Times New Roman"/>
          <w:sz w:val="24"/>
          <w:szCs w:val="24"/>
        </w:rPr>
        <w:t xml:space="preserve"> </w:t>
      </w:r>
      <w:r>
        <w:rPr>
          <w:rFonts w:ascii="Times New Roman" w:hAnsi="Times New Roman" w:cs="Times New Roman"/>
          <w:sz w:val="24"/>
          <w:szCs w:val="24"/>
        </w:rPr>
        <w:t xml:space="preserve">е подкрепата на Оперативна програма „Развитие на човешките ресурси“ 2014-2020 г. </w:t>
      </w:r>
      <w:r w:rsidRPr="00CC41E3">
        <w:rPr>
          <w:rFonts w:ascii="Times New Roman" w:hAnsi="Times New Roman" w:cs="Times New Roman"/>
          <w:sz w:val="24"/>
          <w:szCs w:val="24"/>
        </w:rPr>
        <w:t>чрез процедура „Транснационални партньорства“, насочена към трансфер и</w:t>
      </w:r>
      <w:r w:rsidR="00245DC9">
        <w:rPr>
          <w:rFonts w:ascii="Times New Roman" w:hAnsi="Times New Roman" w:cs="Times New Roman"/>
          <w:sz w:val="24"/>
          <w:szCs w:val="24"/>
        </w:rPr>
        <w:t xml:space="preserve"> </w:t>
      </w:r>
      <w:r w:rsidRPr="00CC41E3">
        <w:rPr>
          <w:rFonts w:ascii="Times New Roman" w:hAnsi="Times New Roman" w:cs="Times New Roman"/>
          <w:sz w:val="24"/>
          <w:szCs w:val="24"/>
        </w:rPr>
        <w:t>въвеждане на социални иновации, добри практики, партньорски подходи към намиране на решения за общи проблеми, изграждане на специфични умения за партньорство и др., в сферите на пазара на труда, социалното включване, здравеопазването, равните възможности и недискриминацията, условията на труд и изграждането на административния капацитет в тях.</w:t>
      </w:r>
    </w:p>
    <w:p w:rsidR="00182020" w:rsidRDefault="00182020" w:rsidP="00110CDE">
      <w:pPr>
        <w:pStyle w:val="ListParagraph"/>
        <w:spacing w:after="0" w:line="240" w:lineRule="auto"/>
        <w:ind w:left="1080"/>
        <w:jc w:val="both"/>
        <w:rPr>
          <w:rFonts w:ascii="Times New Roman" w:hAnsi="Times New Roman" w:cs="Times New Roman"/>
          <w:b/>
          <w:sz w:val="24"/>
          <w:szCs w:val="24"/>
        </w:rPr>
      </w:pPr>
    </w:p>
    <w:bookmarkEnd w:id="0"/>
    <w:p w:rsidR="00110CDE" w:rsidRDefault="00110CDE" w:rsidP="00A454A6">
      <w:pPr>
        <w:pStyle w:val="ListParagraph"/>
        <w:numPr>
          <w:ilvl w:val="0"/>
          <w:numId w:val="1"/>
        </w:numPr>
        <w:tabs>
          <w:tab w:val="left" w:pos="993"/>
          <w:tab w:val="left" w:pos="1134"/>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Основен фокус на Плана за действие в контекста на водещите цели и приоритети на Националната стратегия за намаляване на бедността и насърчаване на социалното включване 2020</w:t>
      </w:r>
    </w:p>
    <w:p w:rsidR="00E07C24" w:rsidRDefault="00E07C24" w:rsidP="00756266">
      <w:pPr>
        <w:spacing w:after="0" w:line="240" w:lineRule="auto"/>
        <w:ind w:firstLine="709"/>
        <w:jc w:val="both"/>
        <w:rPr>
          <w:rFonts w:ascii="Times New Roman" w:hAnsi="Times New Roman" w:cs="Times New Roman"/>
          <w:sz w:val="24"/>
          <w:szCs w:val="24"/>
        </w:rPr>
      </w:pPr>
    </w:p>
    <w:p w:rsidR="00756266" w:rsidRDefault="00756266" w:rsidP="00756266">
      <w:pPr>
        <w:spacing w:after="0" w:line="240" w:lineRule="auto"/>
        <w:ind w:firstLine="709"/>
        <w:jc w:val="both"/>
        <w:rPr>
          <w:rFonts w:ascii="Times New Roman" w:hAnsi="Times New Roman" w:cs="Times New Roman"/>
          <w:sz w:val="24"/>
          <w:szCs w:val="24"/>
        </w:rPr>
      </w:pPr>
      <w:r w:rsidRPr="00756266">
        <w:rPr>
          <w:rFonts w:ascii="Times New Roman" w:hAnsi="Times New Roman" w:cs="Times New Roman"/>
          <w:sz w:val="24"/>
          <w:szCs w:val="24"/>
        </w:rPr>
        <w:t>План</w:t>
      </w:r>
      <w:r>
        <w:rPr>
          <w:rFonts w:ascii="Times New Roman" w:hAnsi="Times New Roman" w:cs="Times New Roman"/>
          <w:sz w:val="24"/>
          <w:szCs w:val="24"/>
        </w:rPr>
        <w:t>ът</w:t>
      </w:r>
      <w:r w:rsidRPr="00756266">
        <w:rPr>
          <w:rFonts w:ascii="Times New Roman" w:hAnsi="Times New Roman" w:cs="Times New Roman"/>
          <w:sz w:val="24"/>
          <w:szCs w:val="24"/>
        </w:rPr>
        <w:t xml:space="preserve"> за действие за периода 2019-2020 г.</w:t>
      </w:r>
      <w:r>
        <w:rPr>
          <w:rFonts w:ascii="Times New Roman" w:hAnsi="Times New Roman" w:cs="Times New Roman"/>
          <w:sz w:val="24"/>
          <w:szCs w:val="24"/>
        </w:rPr>
        <w:t xml:space="preserve"> </w:t>
      </w:r>
      <w:r w:rsidRPr="00756266">
        <w:rPr>
          <w:rFonts w:ascii="Times New Roman" w:hAnsi="Times New Roman" w:cs="Times New Roman"/>
          <w:sz w:val="24"/>
          <w:szCs w:val="24"/>
        </w:rPr>
        <w:t>за изпълнение на Националната стратегия за намаляване на бедността и насърчаване на социалното включване 2020</w:t>
      </w:r>
      <w:r w:rsidR="005164BE" w:rsidRPr="005164BE">
        <w:t xml:space="preserve"> </w:t>
      </w:r>
      <w:r w:rsidR="005164BE">
        <w:rPr>
          <w:rFonts w:ascii="Times New Roman" w:hAnsi="Times New Roman" w:cs="Times New Roman"/>
          <w:sz w:val="24"/>
          <w:szCs w:val="24"/>
        </w:rPr>
        <w:t xml:space="preserve">е </w:t>
      </w:r>
      <w:r w:rsidR="003139DE">
        <w:rPr>
          <w:rFonts w:ascii="Times New Roman" w:hAnsi="Times New Roman" w:cs="Times New Roman"/>
          <w:sz w:val="24"/>
          <w:szCs w:val="24"/>
        </w:rPr>
        <w:t>структуриран</w:t>
      </w:r>
      <w:r w:rsidR="005164BE" w:rsidRPr="005164BE">
        <w:rPr>
          <w:rFonts w:ascii="Times New Roman" w:hAnsi="Times New Roman" w:cs="Times New Roman"/>
          <w:sz w:val="24"/>
          <w:szCs w:val="24"/>
        </w:rPr>
        <w:t xml:space="preserve"> в </w:t>
      </w:r>
      <w:r w:rsidR="005164BE">
        <w:rPr>
          <w:rFonts w:ascii="Times New Roman" w:hAnsi="Times New Roman" w:cs="Times New Roman"/>
          <w:sz w:val="24"/>
          <w:szCs w:val="24"/>
        </w:rPr>
        <w:t>девет</w:t>
      </w:r>
      <w:r w:rsidR="005164BE" w:rsidRPr="005164BE">
        <w:rPr>
          <w:rFonts w:ascii="Times New Roman" w:hAnsi="Times New Roman" w:cs="Times New Roman"/>
          <w:sz w:val="24"/>
          <w:szCs w:val="24"/>
        </w:rPr>
        <w:t xml:space="preserve"> приоритетни области</w:t>
      </w:r>
      <w:r w:rsidR="005164BE">
        <w:rPr>
          <w:rFonts w:ascii="Times New Roman" w:hAnsi="Times New Roman" w:cs="Times New Roman"/>
          <w:sz w:val="24"/>
          <w:szCs w:val="24"/>
        </w:rPr>
        <w:t>, съобразно приоритетите на Стратегията</w:t>
      </w:r>
      <w:r w:rsidR="005164BE" w:rsidRPr="005164BE">
        <w:rPr>
          <w:rFonts w:ascii="Times New Roman" w:hAnsi="Times New Roman" w:cs="Times New Roman"/>
          <w:sz w:val="24"/>
          <w:szCs w:val="24"/>
        </w:rPr>
        <w:t>:</w:t>
      </w:r>
    </w:p>
    <w:p w:rsidR="00852A98" w:rsidRPr="00852A98" w:rsidRDefault="00852A98" w:rsidP="00852A98">
      <w:pPr>
        <w:spacing w:after="0" w:line="240" w:lineRule="auto"/>
        <w:ind w:firstLine="708"/>
        <w:jc w:val="both"/>
        <w:rPr>
          <w:rFonts w:ascii="Times New Roman" w:hAnsi="Times New Roman" w:cs="Times New Roman"/>
          <w:sz w:val="24"/>
          <w:szCs w:val="24"/>
        </w:rPr>
      </w:pPr>
      <w:r w:rsidRPr="00852A98">
        <w:rPr>
          <w:rFonts w:ascii="Times New Roman" w:hAnsi="Times New Roman" w:cs="Times New Roman"/>
          <w:sz w:val="24"/>
          <w:szCs w:val="24"/>
        </w:rPr>
        <w:lastRenderedPageBreak/>
        <w:t>1. Осигуряване на възможности за заетост и за повишаване на доходите от</w:t>
      </w:r>
      <w:r>
        <w:rPr>
          <w:rFonts w:ascii="Times New Roman" w:hAnsi="Times New Roman" w:cs="Times New Roman"/>
          <w:sz w:val="24"/>
          <w:szCs w:val="24"/>
        </w:rPr>
        <w:t xml:space="preserve"> </w:t>
      </w:r>
      <w:r w:rsidRPr="00852A98">
        <w:rPr>
          <w:rFonts w:ascii="Times New Roman" w:hAnsi="Times New Roman" w:cs="Times New Roman"/>
          <w:sz w:val="24"/>
          <w:szCs w:val="24"/>
        </w:rPr>
        <w:t>труд чрез активно включване на пазара на труда</w:t>
      </w:r>
      <w:r>
        <w:rPr>
          <w:rFonts w:ascii="Times New Roman" w:hAnsi="Times New Roman" w:cs="Times New Roman"/>
          <w:sz w:val="24"/>
          <w:szCs w:val="24"/>
        </w:rPr>
        <w:t>;</w:t>
      </w:r>
    </w:p>
    <w:p w:rsidR="00852A98" w:rsidRDefault="00852A98" w:rsidP="00852A98">
      <w:pPr>
        <w:spacing w:after="0" w:line="240" w:lineRule="auto"/>
        <w:ind w:firstLine="708"/>
        <w:jc w:val="both"/>
        <w:rPr>
          <w:rFonts w:ascii="Times New Roman" w:hAnsi="Times New Roman" w:cs="Times New Roman"/>
          <w:sz w:val="24"/>
          <w:szCs w:val="24"/>
        </w:rPr>
      </w:pPr>
      <w:r w:rsidRPr="00852A98">
        <w:rPr>
          <w:rFonts w:ascii="Times New Roman" w:hAnsi="Times New Roman" w:cs="Times New Roman"/>
          <w:sz w:val="24"/>
          <w:szCs w:val="24"/>
        </w:rPr>
        <w:t>2. Осигуряване на равен достъп до качествено предучилищно и училищно</w:t>
      </w:r>
      <w:r>
        <w:rPr>
          <w:rFonts w:ascii="Times New Roman" w:hAnsi="Times New Roman" w:cs="Times New Roman"/>
          <w:sz w:val="24"/>
          <w:szCs w:val="24"/>
        </w:rPr>
        <w:t xml:space="preserve"> </w:t>
      </w:r>
      <w:r w:rsidRPr="00852A98">
        <w:rPr>
          <w:rFonts w:ascii="Times New Roman" w:hAnsi="Times New Roman" w:cs="Times New Roman"/>
          <w:sz w:val="24"/>
          <w:szCs w:val="24"/>
        </w:rPr>
        <w:t>образование</w:t>
      </w:r>
      <w:r w:rsidR="00F63437">
        <w:rPr>
          <w:rFonts w:ascii="Times New Roman" w:hAnsi="Times New Roman" w:cs="Times New Roman"/>
          <w:sz w:val="24"/>
          <w:szCs w:val="24"/>
        </w:rPr>
        <w:t>;</w:t>
      </w:r>
    </w:p>
    <w:p w:rsidR="00852A98" w:rsidRPr="00852A98" w:rsidRDefault="00852A98" w:rsidP="00F63437">
      <w:pPr>
        <w:spacing w:after="0" w:line="240" w:lineRule="auto"/>
        <w:ind w:firstLine="708"/>
        <w:jc w:val="both"/>
        <w:rPr>
          <w:rFonts w:ascii="Times New Roman" w:hAnsi="Times New Roman" w:cs="Times New Roman"/>
          <w:sz w:val="24"/>
          <w:szCs w:val="24"/>
        </w:rPr>
      </w:pPr>
      <w:r w:rsidRPr="00852A98">
        <w:rPr>
          <w:rFonts w:ascii="Times New Roman" w:hAnsi="Times New Roman" w:cs="Times New Roman"/>
          <w:sz w:val="24"/>
          <w:szCs w:val="24"/>
        </w:rPr>
        <w:t>3. Осигуряване на равен и ефективен достъп до качествено здравеопазване</w:t>
      </w:r>
      <w:r w:rsidR="00F63437">
        <w:rPr>
          <w:rFonts w:ascii="Times New Roman" w:hAnsi="Times New Roman" w:cs="Times New Roman"/>
          <w:sz w:val="24"/>
          <w:szCs w:val="24"/>
        </w:rPr>
        <w:t>;</w:t>
      </w:r>
    </w:p>
    <w:p w:rsidR="00852A98" w:rsidRPr="00852A98" w:rsidRDefault="00852A98" w:rsidP="00F63437">
      <w:pPr>
        <w:spacing w:after="0" w:line="240" w:lineRule="auto"/>
        <w:ind w:firstLine="708"/>
        <w:jc w:val="both"/>
        <w:rPr>
          <w:rFonts w:ascii="Times New Roman" w:hAnsi="Times New Roman" w:cs="Times New Roman"/>
          <w:sz w:val="24"/>
          <w:szCs w:val="24"/>
        </w:rPr>
      </w:pPr>
      <w:r w:rsidRPr="00852A98">
        <w:rPr>
          <w:rFonts w:ascii="Times New Roman" w:hAnsi="Times New Roman" w:cs="Times New Roman"/>
          <w:sz w:val="24"/>
          <w:szCs w:val="24"/>
        </w:rPr>
        <w:t>4. Премахване на институционалния модел на грижа и развитие на</w:t>
      </w:r>
      <w:r w:rsidR="00F63437">
        <w:rPr>
          <w:rFonts w:ascii="Times New Roman" w:hAnsi="Times New Roman" w:cs="Times New Roman"/>
          <w:sz w:val="24"/>
          <w:szCs w:val="24"/>
        </w:rPr>
        <w:t xml:space="preserve"> </w:t>
      </w:r>
      <w:r w:rsidRPr="00852A98">
        <w:rPr>
          <w:rFonts w:ascii="Times New Roman" w:hAnsi="Times New Roman" w:cs="Times New Roman"/>
          <w:sz w:val="24"/>
          <w:szCs w:val="24"/>
        </w:rPr>
        <w:t>междусекторни услуги за социално включване</w:t>
      </w:r>
      <w:r w:rsidR="00F63437">
        <w:rPr>
          <w:rFonts w:ascii="Times New Roman" w:hAnsi="Times New Roman" w:cs="Times New Roman"/>
          <w:sz w:val="24"/>
          <w:szCs w:val="24"/>
        </w:rPr>
        <w:t>;</w:t>
      </w:r>
    </w:p>
    <w:p w:rsidR="00852A98" w:rsidRPr="00852A98" w:rsidRDefault="00852A98" w:rsidP="00F63437">
      <w:pPr>
        <w:spacing w:after="0" w:line="240" w:lineRule="auto"/>
        <w:ind w:firstLine="708"/>
        <w:jc w:val="both"/>
        <w:rPr>
          <w:rFonts w:ascii="Times New Roman" w:hAnsi="Times New Roman" w:cs="Times New Roman"/>
          <w:sz w:val="24"/>
          <w:szCs w:val="24"/>
        </w:rPr>
      </w:pPr>
      <w:r w:rsidRPr="00852A98">
        <w:rPr>
          <w:rFonts w:ascii="Times New Roman" w:hAnsi="Times New Roman" w:cs="Times New Roman"/>
          <w:sz w:val="24"/>
          <w:szCs w:val="24"/>
        </w:rPr>
        <w:t>5. Осигуряване на устойчивост и адекватност на социалните плащания</w:t>
      </w:r>
      <w:r w:rsidR="00F63437">
        <w:rPr>
          <w:rFonts w:ascii="Times New Roman" w:hAnsi="Times New Roman" w:cs="Times New Roman"/>
          <w:sz w:val="24"/>
          <w:szCs w:val="24"/>
        </w:rPr>
        <w:t>;</w:t>
      </w:r>
    </w:p>
    <w:p w:rsidR="00852A98" w:rsidRPr="00852A98" w:rsidRDefault="00852A98" w:rsidP="00F63437">
      <w:pPr>
        <w:spacing w:after="0" w:line="240" w:lineRule="auto"/>
        <w:ind w:firstLine="708"/>
        <w:jc w:val="both"/>
        <w:rPr>
          <w:rFonts w:ascii="Times New Roman" w:hAnsi="Times New Roman" w:cs="Times New Roman"/>
          <w:sz w:val="24"/>
          <w:szCs w:val="24"/>
        </w:rPr>
      </w:pPr>
      <w:r w:rsidRPr="00852A98">
        <w:rPr>
          <w:rFonts w:ascii="Times New Roman" w:hAnsi="Times New Roman" w:cs="Times New Roman"/>
          <w:sz w:val="24"/>
          <w:szCs w:val="24"/>
        </w:rPr>
        <w:t>6. Подобряване на капацитета и взаимодействието в сферата на</w:t>
      </w:r>
      <w:r w:rsidR="00F63437">
        <w:rPr>
          <w:rFonts w:ascii="Times New Roman" w:hAnsi="Times New Roman" w:cs="Times New Roman"/>
          <w:sz w:val="24"/>
          <w:szCs w:val="24"/>
        </w:rPr>
        <w:t xml:space="preserve"> </w:t>
      </w:r>
      <w:r w:rsidRPr="00852A98">
        <w:rPr>
          <w:rFonts w:ascii="Times New Roman" w:hAnsi="Times New Roman" w:cs="Times New Roman"/>
          <w:sz w:val="24"/>
          <w:szCs w:val="24"/>
        </w:rPr>
        <w:t>образованието, здравеопазването, заетостта и социалните услуги при</w:t>
      </w:r>
      <w:r w:rsidR="00F63437">
        <w:rPr>
          <w:rFonts w:ascii="Times New Roman" w:hAnsi="Times New Roman" w:cs="Times New Roman"/>
          <w:sz w:val="24"/>
          <w:szCs w:val="24"/>
        </w:rPr>
        <w:t xml:space="preserve"> </w:t>
      </w:r>
      <w:r w:rsidRPr="00852A98">
        <w:rPr>
          <w:rFonts w:ascii="Times New Roman" w:hAnsi="Times New Roman" w:cs="Times New Roman"/>
          <w:sz w:val="24"/>
          <w:szCs w:val="24"/>
        </w:rPr>
        <w:t>реализиране на общи цели за социално включване</w:t>
      </w:r>
      <w:r w:rsidR="00F63437">
        <w:rPr>
          <w:rFonts w:ascii="Times New Roman" w:hAnsi="Times New Roman" w:cs="Times New Roman"/>
          <w:sz w:val="24"/>
          <w:szCs w:val="24"/>
        </w:rPr>
        <w:t>;</w:t>
      </w:r>
    </w:p>
    <w:p w:rsidR="00F63437" w:rsidRDefault="00852A98" w:rsidP="00F63437">
      <w:pPr>
        <w:spacing w:after="0" w:line="240" w:lineRule="auto"/>
        <w:ind w:firstLine="708"/>
        <w:jc w:val="both"/>
        <w:rPr>
          <w:rFonts w:ascii="Times New Roman" w:hAnsi="Times New Roman" w:cs="Times New Roman"/>
          <w:sz w:val="24"/>
          <w:szCs w:val="24"/>
        </w:rPr>
      </w:pPr>
      <w:r w:rsidRPr="00852A98">
        <w:rPr>
          <w:rFonts w:ascii="Times New Roman" w:hAnsi="Times New Roman" w:cs="Times New Roman"/>
          <w:sz w:val="24"/>
          <w:szCs w:val="24"/>
        </w:rPr>
        <w:t>7. Осигуряване на достъпна среда</w:t>
      </w:r>
      <w:r w:rsidR="00F63437">
        <w:rPr>
          <w:rFonts w:ascii="Times New Roman" w:hAnsi="Times New Roman" w:cs="Times New Roman"/>
          <w:sz w:val="24"/>
          <w:szCs w:val="24"/>
        </w:rPr>
        <w:t xml:space="preserve"> – физическа, институционална и информационна и достъпен транспорт;</w:t>
      </w:r>
    </w:p>
    <w:p w:rsidR="00852A98" w:rsidRPr="00852A98" w:rsidRDefault="00852A98" w:rsidP="00F63437">
      <w:pPr>
        <w:spacing w:after="0" w:line="240" w:lineRule="auto"/>
        <w:ind w:firstLine="708"/>
        <w:jc w:val="both"/>
        <w:rPr>
          <w:rFonts w:ascii="Times New Roman" w:hAnsi="Times New Roman" w:cs="Times New Roman"/>
          <w:sz w:val="24"/>
          <w:szCs w:val="24"/>
        </w:rPr>
      </w:pPr>
      <w:r w:rsidRPr="00852A98">
        <w:rPr>
          <w:rFonts w:ascii="Times New Roman" w:hAnsi="Times New Roman" w:cs="Times New Roman"/>
          <w:sz w:val="24"/>
          <w:szCs w:val="24"/>
        </w:rPr>
        <w:t>8. Подобряване на жилищните условия на уязвими групи и подкрепа на</w:t>
      </w:r>
      <w:r w:rsidR="00F63437">
        <w:rPr>
          <w:rFonts w:ascii="Times New Roman" w:hAnsi="Times New Roman" w:cs="Times New Roman"/>
          <w:sz w:val="24"/>
          <w:szCs w:val="24"/>
        </w:rPr>
        <w:t xml:space="preserve"> </w:t>
      </w:r>
      <w:r w:rsidRPr="00852A98">
        <w:rPr>
          <w:rFonts w:ascii="Times New Roman" w:hAnsi="Times New Roman" w:cs="Times New Roman"/>
          <w:sz w:val="24"/>
          <w:szCs w:val="24"/>
        </w:rPr>
        <w:t>бездомните</w:t>
      </w:r>
      <w:r w:rsidR="00F63437">
        <w:rPr>
          <w:rFonts w:ascii="Times New Roman" w:hAnsi="Times New Roman" w:cs="Times New Roman"/>
          <w:sz w:val="24"/>
          <w:szCs w:val="24"/>
        </w:rPr>
        <w:t xml:space="preserve">; </w:t>
      </w:r>
    </w:p>
    <w:p w:rsidR="00564A00" w:rsidRDefault="00852A98" w:rsidP="0054432A">
      <w:pPr>
        <w:spacing w:after="0" w:line="240" w:lineRule="auto"/>
        <w:ind w:firstLine="709"/>
        <w:jc w:val="both"/>
        <w:rPr>
          <w:rFonts w:ascii="Times New Roman" w:hAnsi="Times New Roman" w:cs="Times New Roman"/>
          <w:sz w:val="24"/>
          <w:szCs w:val="24"/>
        </w:rPr>
      </w:pPr>
      <w:r w:rsidRPr="00852A98">
        <w:rPr>
          <w:rFonts w:ascii="Times New Roman" w:hAnsi="Times New Roman" w:cs="Times New Roman"/>
          <w:sz w:val="24"/>
          <w:szCs w:val="24"/>
        </w:rPr>
        <w:t>9. Работа в партньорство за преодоляване на бедността и социалното</w:t>
      </w:r>
      <w:r w:rsidR="00F63437">
        <w:rPr>
          <w:rFonts w:ascii="Times New Roman" w:hAnsi="Times New Roman" w:cs="Times New Roman"/>
          <w:sz w:val="24"/>
          <w:szCs w:val="24"/>
        </w:rPr>
        <w:t xml:space="preserve"> </w:t>
      </w:r>
      <w:r w:rsidRPr="00852A98">
        <w:rPr>
          <w:rFonts w:ascii="Times New Roman" w:hAnsi="Times New Roman" w:cs="Times New Roman"/>
          <w:sz w:val="24"/>
          <w:szCs w:val="24"/>
        </w:rPr>
        <w:t>изключване и техните последствия</w:t>
      </w:r>
      <w:r w:rsidR="00F63437">
        <w:rPr>
          <w:rFonts w:ascii="Times New Roman" w:hAnsi="Times New Roman" w:cs="Times New Roman"/>
          <w:sz w:val="24"/>
          <w:szCs w:val="24"/>
        </w:rPr>
        <w:t>.</w:t>
      </w:r>
    </w:p>
    <w:p w:rsidR="00E07C24" w:rsidRDefault="00E07C24" w:rsidP="00E07C24">
      <w:pPr>
        <w:spacing w:after="0" w:line="240" w:lineRule="auto"/>
        <w:ind w:firstLine="709"/>
        <w:jc w:val="both"/>
      </w:pPr>
      <w:r w:rsidRPr="00592ABF">
        <w:rPr>
          <w:rFonts w:ascii="Times New Roman" w:hAnsi="Times New Roman" w:cs="Times New Roman"/>
          <w:sz w:val="24"/>
          <w:szCs w:val="24"/>
        </w:rPr>
        <w:t>В контекста на целите на Стратегия „Европа 2020“ за приобщаващ растеж и националните цели на България в Националната програма за реформи</w:t>
      </w:r>
      <w:r w:rsidR="0031216D">
        <w:rPr>
          <w:rFonts w:ascii="Times New Roman" w:hAnsi="Times New Roman" w:cs="Times New Roman"/>
          <w:sz w:val="24"/>
          <w:szCs w:val="24"/>
        </w:rPr>
        <w:t>,</w:t>
      </w:r>
      <w:r w:rsidRPr="00592ABF">
        <w:rPr>
          <w:rFonts w:ascii="Times New Roman" w:hAnsi="Times New Roman" w:cs="Times New Roman"/>
          <w:sz w:val="24"/>
          <w:szCs w:val="24"/>
        </w:rPr>
        <w:t xml:space="preserve"> Националната стратегия за намаляване на бедността и насърчаване на социалното включване 2020 поставя като водещ приоритет насърчаването на заетостта и повишаването на доходите от труд. Този приоритет е изцяло в съответствие с водещите инициативи на ЕС, като Препоръката на Съвета относно интегрирането на трайно безработните лица на пазара на труда, Европейската гаранция за младежта</w:t>
      </w:r>
      <w:r w:rsidR="00865CC3">
        <w:rPr>
          <w:rFonts w:ascii="Times New Roman" w:hAnsi="Times New Roman" w:cs="Times New Roman"/>
          <w:sz w:val="24"/>
          <w:szCs w:val="24"/>
        </w:rPr>
        <w:t>, Европейския стълб на социалните права</w:t>
      </w:r>
      <w:r w:rsidRPr="00592ABF">
        <w:rPr>
          <w:rFonts w:ascii="Times New Roman" w:hAnsi="Times New Roman" w:cs="Times New Roman"/>
          <w:sz w:val="24"/>
          <w:szCs w:val="24"/>
        </w:rPr>
        <w:t xml:space="preserve"> и др. В изпълнение на тези приоритети Планът </w:t>
      </w:r>
      <w:r w:rsidR="004111C6">
        <w:rPr>
          <w:rFonts w:ascii="Times New Roman" w:hAnsi="Times New Roman" w:cs="Times New Roman"/>
          <w:sz w:val="24"/>
          <w:szCs w:val="24"/>
        </w:rPr>
        <w:t xml:space="preserve">за действие </w:t>
      </w:r>
      <w:r w:rsidRPr="00592ABF">
        <w:rPr>
          <w:rFonts w:ascii="Times New Roman" w:hAnsi="Times New Roman" w:cs="Times New Roman"/>
          <w:sz w:val="24"/>
          <w:szCs w:val="24"/>
        </w:rPr>
        <w:t>за периода 2019-2020 г. съдържа мерки, които насърчават активното включване на най-отдалечените от пазара на труда – неактивни лица, продължително безработни лица, безработни младежи, лица с ниска степен на образование, хора с увреждания и др.</w:t>
      </w:r>
      <w:r w:rsidR="004111C6" w:rsidRPr="004111C6">
        <w:t xml:space="preserve"> </w:t>
      </w:r>
    </w:p>
    <w:p w:rsidR="002153E7" w:rsidRPr="002153E7" w:rsidRDefault="002153E7" w:rsidP="002153E7">
      <w:pPr>
        <w:spacing w:after="0" w:line="240" w:lineRule="auto"/>
        <w:ind w:firstLine="709"/>
        <w:jc w:val="both"/>
        <w:rPr>
          <w:rFonts w:ascii="Times New Roman" w:hAnsi="Times New Roman" w:cs="Times New Roman"/>
          <w:sz w:val="24"/>
          <w:szCs w:val="24"/>
        </w:rPr>
      </w:pPr>
      <w:r w:rsidRPr="002153E7">
        <w:rPr>
          <w:rFonts w:ascii="Times New Roman" w:hAnsi="Times New Roman" w:cs="Times New Roman"/>
          <w:sz w:val="24"/>
          <w:szCs w:val="24"/>
        </w:rPr>
        <w:t>Последните данни на Н</w:t>
      </w:r>
      <w:r>
        <w:rPr>
          <w:rFonts w:ascii="Times New Roman" w:hAnsi="Times New Roman" w:cs="Times New Roman"/>
          <w:sz w:val="24"/>
          <w:szCs w:val="24"/>
        </w:rPr>
        <w:t>ационалния статистически институт</w:t>
      </w:r>
      <w:r w:rsidRPr="002153E7">
        <w:rPr>
          <w:rFonts w:ascii="Times New Roman" w:hAnsi="Times New Roman" w:cs="Times New Roman"/>
          <w:sz w:val="24"/>
          <w:szCs w:val="24"/>
        </w:rPr>
        <w:t xml:space="preserve"> очертават положителни тенденции на пазара на труда, достигане на предкризисните нива на безработица, на</w:t>
      </w:r>
      <w:r w:rsidR="00E83DFD">
        <w:rPr>
          <w:rFonts w:ascii="Times New Roman" w:hAnsi="Times New Roman" w:cs="Times New Roman"/>
          <w:sz w:val="24"/>
          <w:szCs w:val="24"/>
        </w:rPr>
        <w:t xml:space="preserve">растване на доходите от труд и </w:t>
      </w:r>
      <w:r w:rsidRPr="002153E7">
        <w:rPr>
          <w:rFonts w:ascii="Times New Roman" w:hAnsi="Times New Roman" w:cs="Times New Roman"/>
          <w:sz w:val="24"/>
          <w:szCs w:val="24"/>
        </w:rPr>
        <w:t>ръст на икономиката. Благоприятната икономическа ситуация в страната, постигнатите положителни резул</w:t>
      </w:r>
      <w:r w:rsidR="0031216D">
        <w:rPr>
          <w:rFonts w:ascii="Times New Roman" w:hAnsi="Times New Roman" w:cs="Times New Roman"/>
          <w:sz w:val="24"/>
          <w:szCs w:val="24"/>
        </w:rPr>
        <w:t>тати и</w:t>
      </w:r>
      <w:r w:rsidR="00E83DFD">
        <w:rPr>
          <w:rFonts w:ascii="Times New Roman" w:hAnsi="Times New Roman" w:cs="Times New Roman"/>
          <w:sz w:val="24"/>
          <w:szCs w:val="24"/>
        </w:rPr>
        <w:t xml:space="preserve"> устойчивият икономически </w:t>
      </w:r>
      <w:r w:rsidRPr="002153E7">
        <w:rPr>
          <w:rFonts w:ascii="Times New Roman" w:hAnsi="Times New Roman" w:cs="Times New Roman"/>
          <w:sz w:val="24"/>
          <w:szCs w:val="24"/>
        </w:rPr>
        <w:t>ръст, са фактор за пости</w:t>
      </w:r>
      <w:r w:rsidR="00E83DFD">
        <w:rPr>
          <w:rFonts w:ascii="Times New Roman" w:hAnsi="Times New Roman" w:cs="Times New Roman"/>
          <w:sz w:val="24"/>
          <w:szCs w:val="24"/>
        </w:rPr>
        <w:t xml:space="preserve">гане на заложените приоритети. </w:t>
      </w:r>
      <w:r w:rsidRPr="002153E7">
        <w:rPr>
          <w:rFonts w:ascii="Times New Roman" w:hAnsi="Times New Roman" w:cs="Times New Roman"/>
          <w:sz w:val="24"/>
          <w:szCs w:val="24"/>
        </w:rPr>
        <w:t xml:space="preserve">В областта на </w:t>
      </w:r>
      <w:r>
        <w:rPr>
          <w:rFonts w:ascii="Times New Roman" w:hAnsi="Times New Roman" w:cs="Times New Roman"/>
          <w:sz w:val="24"/>
          <w:szCs w:val="24"/>
        </w:rPr>
        <w:t xml:space="preserve">доходите </w:t>
      </w:r>
      <w:r w:rsidRPr="002153E7">
        <w:rPr>
          <w:rFonts w:ascii="Times New Roman" w:hAnsi="Times New Roman" w:cs="Times New Roman"/>
          <w:sz w:val="24"/>
          <w:szCs w:val="24"/>
        </w:rPr>
        <w:t xml:space="preserve">в </w:t>
      </w:r>
      <w:r w:rsidR="00175D53" w:rsidRPr="00175D53">
        <w:rPr>
          <w:rFonts w:ascii="Times New Roman" w:hAnsi="Times New Roman" w:cs="Times New Roman"/>
          <w:sz w:val="24"/>
          <w:szCs w:val="24"/>
        </w:rPr>
        <w:t>Програма</w:t>
      </w:r>
      <w:r w:rsidR="00175D53">
        <w:rPr>
          <w:rFonts w:ascii="Times New Roman" w:hAnsi="Times New Roman" w:cs="Times New Roman"/>
          <w:sz w:val="24"/>
          <w:szCs w:val="24"/>
        </w:rPr>
        <w:t>та</w:t>
      </w:r>
      <w:r w:rsidR="00175D53" w:rsidRPr="00175D53">
        <w:rPr>
          <w:rFonts w:ascii="Times New Roman" w:hAnsi="Times New Roman" w:cs="Times New Roman"/>
          <w:sz w:val="24"/>
          <w:szCs w:val="24"/>
        </w:rPr>
        <w:t xml:space="preserve"> за управление на Правителството на Република България за периода 2017-2021 г.</w:t>
      </w:r>
      <w:r w:rsidRPr="002153E7">
        <w:rPr>
          <w:rFonts w:ascii="Times New Roman" w:hAnsi="Times New Roman" w:cs="Times New Roman"/>
          <w:sz w:val="24"/>
          <w:szCs w:val="24"/>
        </w:rPr>
        <w:t xml:space="preserve"> е заложено създаване на условия за ръст на икономическата активност, който ще позволи достигане на равнище на средната работната заплата до 1500 лв. а в областта на минималната работна заплата ще се достигане равнище от 650 лв. в края на мандата и разработването на механизъм за определянето на минималната работна заплата. </w:t>
      </w:r>
    </w:p>
    <w:p w:rsidR="002153E7" w:rsidRPr="002153E7" w:rsidRDefault="002153E7" w:rsidP="002153E7">
      <w:pPr>
        <w:spacing w:after="0" w:line="240" w:lineRule="auto"/>
        <w:ind w:firstLine="709"/>
        <w:jc w:val="both"/>
        <w:rPr>
          <w:rFonts w:ascii="Times New Roman" w:hAnsi="Times New Roman" w:cs="Times New Roman"/>
          <w:sz w:val="24"/>
          <w:szCs w:val="24"/>
        </w:rPr>
      </w:pPr>
      <w:r w:rsidRPr="002153E7">
        <w:rPr>
          <w:rFonts w:ascii="Times New Roman" w:hAnsi="Times New Roman" w:cs="Times New Roman"/>
          <w:sz w:val="24"/>
          <w:szCs w:val="24"/>
        </w:rPr>
        <w:t>Определянето на минималната работна заплата оказва влияние при определянето на възнагражденията. Новият размер на минималната работна заплата от 560 лв. за 2019 г. е съобразен с макроикономическата среда, ще допринес</w:t>
      </w:r>
      <w:r w:rsidR="00E83DFD">
        <w:rPr>
          <w:rFonts w:ascii="Times New Roman" w:hAnsi="Times New Roman" w:cs="Times New Roman"/>
          <w:sz w:val="24"/>
          <w:szCs w:val="24"/>
        </w:rPr>
        <w:t xml:space="preserve">е за повишаване на мотивацията </w:t>
      </w:r>
      <w:r w:rsidRPr="002153E7">
        <w:rPr>
          <w:rFonts w:ascii="Times New Roman" w:hAnsi="Times New Roman" w:cs="Times New Roman"/>
          <w:sz w:val="24"/>
          <w:szCs w:val="24"/>
        </w:rPr>
        <w:t>на работната сила, в частнос</w:t>
      </w:r>
      <w:r w:rsidR="00E83DFD">
        <w:rPr>
          <w:rFonts w:ascii="Times New Roman" w:hAnsi="Times New Roman" w:cs="Times New Roman"/>
          <w:sz w:val="24"/>
          <w:szCs w:val="24"/>
        </w:rPr>
        <w:t xml:space="preserve">т на най-нискодоходната група, </w:t>
      </w:r>
      <w:r w:rsidRPr="002153E7">
        <w:rPr>
          <w:rFonts w:ascii="Times New Roman" w:hAnsi="Times New Roman" w:cs="Times New Roman"/>
          <w:sz w:val="24"/>
          <w:szCs w:val="24"/>
        </w:rPr>
        <w:t xml:space="preserve">за търсене на работа, реализиране </w:t>
      </w:r>
      <w:r w:rsidR="00E83DFD">
        <w:rPr>
          <w:rFonts w:ascii="Times New Roman" w:hAnsi="Times New Roman" w:cs="Times New Roman"/>
          <w:sz w:val="24"/>
          <w:szCs w:val="24"/>
        </w:rPr>
        <w:t xml:space="preserve">и задържане на трудовия пазар, </w:t>
      </w:r>
      <w:r w:rsidRPr="002153E7">
        <w:rPr>
          <w:rFonts w:ascii="Times New Roman" w:hAnsi="Times New Roman" w:cs="Times New Roman"/>
          <w:sz w:val="24"/>
          <w:szCs w:val="24"/>
        </w:rPr>
        <w:t>за повишаване на жизненото равнище на тази група и намаляване на риска от бедност сред работещите.</w:t>
      </w:r>
    </w:p>
    <w:p w:rsidR="00E07C24" w:rsidRDefault="00E07C24" w:rsidP="004521E1">
      <w:pPr>
        <w:spacing w:after="0" w:line="240" w:lineRule="auto"/>
        <w:ind w:firstLine="709"/>
        <w:jc w:val="both"/>
        <w:rPr>
          <w:rFonts w:ascii="Times New Roman" w:hAnsi="Times New Roman" w:cs="Times New Roman"/>
          <w:sz w:val="24"/>
          <w:szCs w:val="24"/>
        </w:rPr>
      </w:pPr>
      <w:r w:rsidRPr="00592ABF">
        <w:rPr>
          <w:rFonts w:ascii="Times New Roman" w:hAnsi="Times New Roman" w:cs="Times New Roman"/>
          <w:sz w:val="24"/>
          <w:szCs w:val="24"/>
        </w:rPr>
        <w:t xml:space="preserve">С оглед на основния фокус на Стратегията върху превенцията на бедността, важно място в нея заемат </w:t>
      </w:r>
      <w:r w:rsidR="004111C6">
        <w:rPr>
          <w:rFonts w:ascii="Times New Roman" w:hAnsi="Times New Roman" w:cs="Times New Roman"/>
          <w:sz w:val="24"/>
          <w:szCs w:val="24"/>
        </w:rPr>
        <w:t xml:space="preserve">и </w:t>
      </w:r>
      <w:r w:rsidRPr="00592ABF">
        <w:rPr>
          <w:rFonts w:ascii="Times New Roman" w:hAnsi="Times New Roman" w:cs="Times New Roman"/>
          <w:sz w:val="24"/>
          <w:szCs w:val="24"/>
        </w:rPr>
        <w:t>мерките за осигуряването на достъп до качествено образование и здравеопазване. Документът е съобразен с водещ</w:t>
      </w:r>
      <w:r w:rsidR="00E83DFD">
        <w:rPr>
          <w:rFonts w:ascii="Times New Roman" w:hAnsi="Times New Roman" w:cs="Times New Roman"/>
          <w:sz w:val="24"/>
          <w:szCs w:val="24"/>
        </w:rPr>
        <w:t xml:space="preserve">ите приоритети </w:t>
      </w:r>
      <w:r w:rsidRPr="00592ABF">
        <w:rPr>
          <w:rFonts w:ascii="Times New Roman" w:hAnsi="Times New Roman" w:cs="Times New Roman"/>
          <w:sz w:val="24"/>
          <w:szCs w:val="24"/>
        </w:rPr>
        <w:t xml:space="preserve">на европейско ниво за превенция и намаляване на преждевременното напускане на </w:t>
      </w:r>
      <w:r w:rsidRPr="00592ABF">
        <w:rPr>
          <w:rFonts w:ascii="Times New Roman" w:hAnsi="Times New Roman" w:cs="Times New Roman"/>
          <w:sz w:val="24"/>
          <w:szCs w:val="24"/>
        </w:rPr>
        <w:lastRenderedPageBreak/>
        <w:t>училище и насърчаване на равния достъп до образование и обучение за деца и ученици в неравностойно положение, осигуряването на достъп до висококачествени услуги з</w:t>
      </w:r>
      <w:r w:rsidR="004521E1">
        <w:rPr>
          <w:rFonts w:ascii="Times New Roman" w:hAnsi="Times New Roman" w:cs="Times New Roman"/>
          <w:sz w:val="24"/>
          <w:szCs w:val="24"/>
        </w:rPr>
        <w:t xml:space="preserve">а здравна и дългосрочна грижа. </w:t>
      </w:r>
      <w:r w:rsidRPr="00592ABF">
        <w:rPr>
          <w:rFonts w:ascii="Times New Roman" w:hAnsi="Times New Roman" w:cs="Times New Roman"/>
          <w:sz w:val="24"/>
          <w:szCs w:val="24"/>
        </w:rPr>
        <w:t xml:space="preserve">По отношение на здравеопазването, заложените </w:t>
      </w:r>
      <w:r w:rsidR="00592ABF" w:rsidRPr="00592ABF">
        <w:rPr>
          <w:rFonts w:ascii="Times New Roman" w:hAnsi="Times New Roman" w:cs="Times New Roman"/>
          <w:sz w:val="24"/>
          <w:szCs w:val="24"/>
        </w:rPr>
        <w:t>в Плана</w:t>
      </w:r>
      <w:r w:rsidR="004521E1">
        <w:rPr>
          <w:rFonts w:ascii="Times New Roman" w:hAnsi="Times New Roman" w:cs="Times New Roman"/>
          <w:sz w:val="24"/>
          <w:szCs w:val="24"/>
        </w:rPr>
        <w:t xml:space="preserve"> за действие за периода 2019-2020 г.</w:t>
      </w:r>
      <w:r w:rsidR="00592ABF" w:rsidRPr="00592ABF">
        <w:rPr>
          <w:rFonts w:ascii="Times New Roman" w:hAnsi="Times New Roman" w:cs="Times New Roman"/>
          <w:sz w:val="24"/>
          <w:szCs w:val="24"/>
        </w:rPr>
        <w:t xml:space="preserve"> </w:t>
      </w:r>
      <w:r w:rsidR="004521E1">
        <w:rPr>
          <w:rFonts w:ascii="Times New Roman" w:hAnsi="Times New Roman" w:cs="Times New Roman"/>
          <w:sz w:val="24"/>
          <w:szCs w:val="24"/>
        </w:rPr>
        <w:t>мерк</w:t>
      </w:r>
      <w:r w:rsidRPr="00592ABF">
        <w:rPr>
          <w:rFonts w:ascii="Times New Roman" w:hAnsi="Times New Roman" w:cs="Times New Roman"/>
          <w:sz w:val="24"/>
          <w:szCs w:val="24"/>
        </w:rPr>
        <w:t>и са свързани с осигуряването на майчиното и детското здраве, ваксинопрофилактика, осигуряване на ак</w:t>
      </w:r>
      <w:r w:rsidR="004521E1">
        <w:rPr>
          <w:rFonts w:ascii="Times New Roman" w:hAnsi="Times New Roman" w:cs="Times New Roman"/>
          <w:sz w:val="24"/>
          <w:szCs w:val="24"/>
        </w:rPr>
        <w:t>ушерски грижи на бременни жени</w:t>
      </w:r>
      <w:r w:rsidRPr="00592ABF">
        <w:rPr>
          <w:rFonts w:ascii="Times New Roman" w:hAnsi="Times New Roman" w:cs="Times New Roman"/>
          <w:sz w:val="24"/>
          <w:szCs w:val="24"/>
        </w:rPr>
        <w:t>, които са изключително важни с цел осигуряване на равен достъп до качествено здравеопазване за превенция на здравето.</w:t>
      </w:r>
      <w:r w:rsidR="00175D53">
        <w:rPr>
          <w:rFonts w:ascii="Times New Roman" w:hAnsi="Times New Roman" w:cs="Times New Roman"/>
          <w:sz w:val="24"/>
          <w:szCs w:val="24"/>
        </w:rPr>
        <w:t xml:space="preserve"> </w:t>
      </w:r>
      <w:r w:rsidR="00175D53" w:rsidRPr="005573E5">
        <w:rPr>
          <w:rFonts w:ascii="Times New Roman" w:hAnsi="Times New Roman" w:cs="Times New Roman"/>
          <w:sz w:val="24"/>
          <w:szCs w:val="24"/>
        </w:rPr>
        <w:t xml:space="preserve">С оглед на подобряването на благосъстоянието на децата в Плана за действие за периода 2019-2020 г. </w:t>
      </w:r>
      <w:r w:rsidR="004648D3" w:rsidRPr="005573E5">
        <w:rPr>
          <w:rFonts w:ascii="Times New Roman" w:hAnsi="Times New Roman" w:cs="Times New Roman"/>
          <w:sz w:val="24"/>
          <w:szCs w:val="24"/>
        </w:rPr>
        <w:t xml:space="preserve">е предвидено разработването на проект на Закон за детето и семейството, чрез който ще се създадат условия за гарантиране на правата на всички деца в България. </w:t>
      </w:r>
    </w:p>
    <w:p w:rsidR="004111C6" w:rsidRDefault="004111C6" w:rsidP="002153E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През 2019 г. ще продължи прилагането на о</w:t>
      </w:r>
      <w:r w:rsidRPr="004111C6">
        <w:rPr>
          <w:rFonts w:ascii="Times New Roman" w:hAnsi="Times New Roman" w:cs="Times New Roman"/>
          <w:sz w:val="24"/>
          <w:szCs w:val="24"/>
        </w:rPr>
        <w:t>сновните политики по отношение</w:t>
      </w:r>
      <w:r>
        <w:rPr>
          <w:rFonts w:ascii="Times New Roman" w:hAnsi="Times New Roman" w:cs="Times New Roman"/>
          <w:sz w:val="24"/>
          <w:szCs w:val="24"/>
        </w:rPr>
        <w:t xml:space="preserve"> на</w:t>
      </w:r>
      <w:r w:rsidRPr="004111C6">
        <w:rPr>
          <w:rFonts w:ascii="Times New Roman" w:hAnsi="Times New Roman" w:cs="Times New Roman"/>
          <w:sz w:val="24"/>
          <w:szCs w:val="24"/>
        </w:rPr>
        <w:t xml:space="preserve"> увеличаване размерите на пенсиите,</w:t>
      </w:r>
      <w:r>
        <w:rPr>
          <w:rFonts w:ascii="Times New Roman" w:hAnsi="Times New Roman" w:cs="Times New Roman"/>
          <w:sz w:val="24"/>
          <w:szCs w:val="24"/>
        </w:rPr>
        <w:t xml:space="preserve"> като о</w:t>
      </w:r>
      <w:r w:rsidRPr="004111C6">
        <w:rPr>
          <w:rFonts w:ascii="Times New Roman" w:hAnsi="Times New Roman" w:cs="Times New Roman"/>
          <w:sz w:val="24"/>
          <w:szCs w:val="24"/>
        </w:rPr>
        <w:t xml:space="preserve">т 1 януари 2019 г. стойността на процента (тежестта) по чл. 70, ал. 1 от КСО за всяка една година осигурителен стаж, която ще се прилага при изчисляване на размерите на новоотпуснатите пенсии </w:t>
      </w:r>
      <w:r>
        <w:rPr>
          <w:rFonts w:ascii="Times New Roman" w:hAnsi="Times New Roman" w:cs="Times New Roman"/>
          <w:sz w:val="24"/>
          <w:szCs w:val="24"/>
        </w:rPr>
        <w:t xml:space="preserve">ще се увеличи от 1,169 на 1,2. </w:t>
      </w:r>
      <w:r w:rsidR="002153E7" w:rsidRPr="002153E7">
        <w:rPr>
          <w:rFonts w:ascii="Times New Roman" w:hAnsi="Times New Roman" w:cs="Times New Roman"/>
          <w:sz w:val="24"/>
          <w:szCs w:val="24"/>
        </w:rPr>
        <w:t xml:space="preserve">От 1 юли 2019 г. всички пенсии, отпуснати до 31 декември 2018 г. вкл., </w:t>
      </w:r>
      <w:r w:rsidR="002153E7">
        <w:rPr>
          <w:rFonts w:ascii="Times New Roman" w:hAnsi="Times New Roman" w:cs="Times New Roman"/>
          <w:sz w:val="24"/>
          <w:szCs w:val="24"/>
        </w:rPr>
        <w:t xml:space="preserve">ще </w:t>
      </w:r>
      <w:r w:rsidR="002153E7" w:rsidRPr="002153E7">
        <w:rPr>
          <w:rFonts w:ascii="Times New Roman" w:hAnsi="Times New Roman" w:cs="Times New Roman"/>
          <w:sz w:val="24"/>
          <w:szCs w:val="24"/>
        </w:rPr>
        <w:t>се увели</w:t>
      </w:r>
      <w:r w:rsidR="002153E7">
        <w:rPr>
          <w:rFonts w:ascii="Times New Roman" w:hAnsi="Times New Roman" w:cs="Times New Roman"/>
          <w:sz w:val="24"/>
          <w:szCs w:val="24"/>
        </w:rPr>
        <w:t>ча</w:t>
      </w:r>
      <w:r w:rsidR="002153E7" w:rsidRPr="002153E7">
        <w:rPr>
          <w:rFonts w:ascii="Times New Roman" w:hAnsi="Times New Roman" w:cs="Times New Roman"/>
          <w:sz w:val="24"/>
          <w:szCs w:val="24"/>
        </w:rPr>
        <w:t>т с 5,7 на сто (процент, определен по правилото на чл. 100 от КСО), при отчитане на новата „тежес</w:t>
      </w:r>
      <w:r w:rsidR="002153E7">
        <w:rPr>
          <w:rFonts w:ascii="Times New Roman" w:hAnsi="Times New Roman" w:cs="Times New Roman"/>
          <w:sz w:val="24"/>
          <w:szCs w:val="24"/>
        </w:rPr>
        <w:t xml:space="preserve">т“ на година осигурителен стаж. </w:t>
      </w:r>
      <w:r w:rsidR="002153E7" w:rsidRPr="002153E7">
        <w:rPr>
          <w:rFonts w:ascii="Times New Roman" w:hAnsi="Times New Roman" w:cs="Times New Roman"/>
          <w:sz w:val="24"/>
          <w:szCs w:val="24"/>
        </w:rPr>
        <w:t xml:space="preserve">Минималният размер на пенсията за осигурителен стаж и възраст по чл. 68, ал. 1 от КСО и социалната пенсия за старост, както и свързаните с тях пенсии и добавки, </w:t>
      </w:r>
      <w:r w:rsidR="002153E7">
        <w:rPr>
          <w:rFonts w:ascii="Times New Roman" w:hAnsi="Times New Roman" w:cs="Times New Roman"/>
          <w:sz w:val="24"/>
          <w:szCs w:val="24"/>
        </w:rPr>
        <w:t>ще се увелича</w:t>
      </w:r>
      <w:r w:rsidR="002153E7" w:rsidRPr="002153E7">
        <w:rPr>
          <w:rFonts w:ascii="Times New Roman" w:hAnsi="Times New Roman" w:cs="Times New Roman"/>
          <w:sz w:val="24"/>
          <w:szCs w:val="24"/>
        </w:rPr>
        <w:t xml:space="preserve">т от 1 юли с 5,7 на сто, тоест с процента, определен по </w:t>
      </w:r>
      <w:r w:rsidR="002153E7">
        <w:rPr>
          <w:rFonts w:ascii="Times New Roman" w:hAnsi="Times New Roman" w:cs="Times New Roman"/>
          <w:sz w:val="24"/>
          <w:szCs w:val="24"/>
        </w:rPr>
        <w:t xml:space="preserve">чл. 100 от КСО. </w:t>
      </w:r>
    </w:p>
    <w:p w:rsidR="002153E7" w:rsidRPr="00592ABF" w:rsidRDefault="002153E7" w:rsidP="002153E7">
      <w:pPr>
        <w:spacing w:after="0" w:line="240" w:lineRule="auto"/>
        <w:ind w:firstLine="709"/>
        <w:jc w:val="both"/>
        <w:rPr>
          <w:rFonts w:ascii="Times New Roman" w:hAnsi="Times New Roman" w:cs="Times New Roman"/>
          <w:sz w:val="24"/>
          <w:szCs w:val="24"/>
        </w:rPr>
      </w:pPr>
      <w:r w:rsidRPr="002153E7">
        <w:rPr>
          <w:rFonts w:ascii="Times New Roman" w:hAnsi="Times New Roman" w:cs="Times New Roman"/>
          <w:sz w:val="24"/>
          <w:szCs w:val="24"/>
        </w:rPr>
        <w:t xml:space="preserve">През 2019 г. Министерството на труда и социалната политика ще работи активно </w:t>
      </w:r>
      <w:r>
        <w:rPr>
          <w:rFonts w:ascii="Times New Roman" w:hAnsi="Times New Roman" w:cs="Times New Roman"/>
          <w:sz w:val="24"/>
          <w:szCs w:val="24"/>
        </w:rPr>
        <w:t xml:space="preserve">и </w:t>
      </w:r>
      <w:r w:rsidRPr="002153E7">
        <w:rPr>
          <w:rFonts w:ascii="Times New Roman" w:hAnsi="Times New Roman" w:cs="Times New Roman"/>
          <w:sz w:val="24"/>
          <w:szCs w:val="24"/>
        </w:rPr>
        <w:t>за изпълнение на приоритета за гарантиране на правата на хората с увреждания. Усилията за усъвършенстване на нормативната база в тази област ще продължат с фокус върху създаването на условия и гаранции за равнопоставеност и пълноценно участие на хората с увреждания във всички области на обществения живот и осигуряване на социално-икономическата им защита.</w:t>
      </w: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p w:rsid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sectPr w:rsidR="00601C78" w:rsidSect="0054432A">
          <w:footerReference w:type="default" r:id="rId9"/>
          <w:pgSz w:w="11906" w:h="16838"/>
          <w:pgMar w:top="1417" w:right="1417" w:bottom="1417" w:left="1417" w:header="708" w:footer="708" w:gutter="0"/>
          <w:cols w:space="708"/>
          <w:titlePg/>
          <w:docGrid w:linePitch="360"/>
        </w:sectPr>
      </w:pPr>
    </w:p>
    <w:p w:rsidR="0070675C" w:rsidRPr="0070675C" w:rsidRDefault="00C430E7" w:rsidP="0070675C">
      <w:pPr>
        <w:spacing w:after="0" w:line="240" w:lineRule="auto"/>
        <w:rPr>
          <w:rFonts w:ascii="Times New Roman" w:eastAsia="Calibri" w:hAnsi="Times New Roman" w:cs="Times New Roman"/>
          <w:b/>
          <w:sz w:val="24"/>
          <w:szCs w:val="24"/>
        </w:rPr>
      </w:pPr>
      <w:r w:rsidRPr="00C430E7">
        <w:rPr>
          <w:rFonts w:ascii="Times New Roman" w:eastAsia="Calibri" w:hAnsi="Times New Roman" w:cs="Times New Roman"/>
          <w:b/>
          <w:sz w:val="24"/>
          <w:szCs w:val="24"/>
        </w:rPr>
        <w:lastRenderedPageBreak/>
        <w:t>V.</w:t>
      </w:r>
      <w:r w:rsidRPr="00C430E7">
        <w:rPr>
          <w:rFonts w:ascii="Times New Roman" w:eastAsia="Calibri" w:hAnsi="Times New Roman" w:cs="Times New Roman"/>
          <w:b/>
          <w:sz w:val="24"/>
          <w:szCs w:val="24"/>
        </w:rPr>
        <w:tab/>
        <w:t>Приложение – Таблица с дейности по приоритетните направления</w:t>
      </w:r>
    </w:p>
    <w:p w:rsidR="00C430E7" w:rsidRDefault="00C430E7" w:rsidP="0070675C">
      <w:pPr>
        <w:jc w:val="center"/>
        <w:rPr>
          <w:rFonts w:ascii="Times New Roman" w:eastAsia="Calibri" w:hAnsi="Times New Roman" w:cs="Times New Roman"/>
          <w:b/>
          <w:sz w:val="24"/>
          <w:szCs w:val="24"/>
          <w:lang w:val="en-US"/>
        </w:rPr>
      </w:pPr>
    </w:p>
    <w:p w:rsidR="0070675C" w:rsidRPr="0070675C" w:rsidRDefault="0070675C" w:rsidP="0070675C">
      <w:pPr>
        <w:jc w:val="center"/>
        <w:rPr>
          <w:rFonts w:ascii="Times New Roman" w:eastAsia="Calibri" w:hAnsi="Times New Roman" w:cs="Times New Roman"/>
          <w:b/>
          <w:sz w:val="24"/>
          <w:szCs w:val="24"/>
        </w:rPr>
      </w:pPr>
      <w:r w:rsidRPr="0070675C">
        <w:rPr>
          <w:rFonts w:ascii="Times New Roman" w:eastAsia="Calibri" w:hAnsi="Times New Roman" w:cs="Times New Roman"/>
          <w:b/>
          <w:sz w:val="24"/>
          <w:szCs w:val="24"/>
        </w:rPr>
        <w:t>ПЛАН ЗА ДЕЙСТВИЕ ЗА ПЕРИОДА 2019-2020 Г. ЗА ИЗПЪЛНЕНИЕ НА НАЦИОНАЛНАТА СТРАТЕГИЯ ЗА НАМАЛЯВАНЕ НА БЕДНОСТТА И НАСЪРЧАВАНЕ НА СОЦИАЛНОТО ВКЛЮЧВАНЕ 2020</w:t>
      </w:r>
    </w:p>
    <w:tbl>
      <w:tblPr>
        <w:tblW w:w="5000" w:type="pct"/>
        <w:tblLayout w:type="fixed"/>
        <w:tblCellMar>
          <w:left w:w="70" w:type="dxa"/>
          <w:right w:w="70" w:type="dxa"/>
        </w:tblCellMar>
        <w:tblLook w:val="04A0" w:firstRow="1" w:lastRow="0" w:firstColumn="1" w:lastColumn="0" w:noHBand="0" w:noVBand="1"/>
      </w:tblPr>
      <w:tblGrid>
        <w:gridCol w:w="2585"/>
        <w:gridCol w:w="1544"/>
        <w:gridCol w:w="2704"/>
        <w:gridCol w:w="2311"/>
        <w:gridCol w:w="1564"/>
        <w:gridCol w:w="1607"/>
        <w:gridCol w:w="1827"/>
      </w:tblGrid>
      <w:tr w:rsidR="0070675C" w:rsidRPr="0070675C" w:rsidTr="00D446B5">
        <w:trPr>
          <w:trHeight w:val="1035"/>
          <w:tblHeader/>
        </w:trPr>
        <w:tc>
          <w:tcPr>
            <w:tcW w:w="914" w:type="pct"/>
            <w:tcBorders>
              <w:top w:val="single" w:sz="4" w:space="0" w:color="auto"/>
              <w:left w:val="single" w:sz="4" w:space="0" w:color="auto"/>
              <w:bottom w:val="single" w:sz="4" w:space="0" w:color="auto"/>
              <w:right w:val="single" w:sz="4" w:space="0" w:color="auto"/>
            </w:tcBorders>
            <w:shd w:val="clear" w:color="000000" w:fill="C0C0C0"/>
            <w:vAlign w:val="center"/>
            <w:hideMark/>
          </w:tcPr>
          <w:p w:rsidR="0070675C" w:rsidRPr="0070675C" w:rsidRDefault="0070675C" w:rsidP="0070675C">
            <w:pPr>
              <w:spacing w:after="0" w:line="240" w:lineRule="auto"/>
              <w:jc w:val="center"/>
              <w:rPr>
                <w:rFonts w:ascii="Times New Roman" w:eastAsia="Times New Roman" w:hAnsi="Times New Roman" w:cs="Times New Roman"/>
                <w:b/>
                <w:bCs/>
                <w:color w:val="000000"/>
                <w:sz w:val="24"/>
                <w:szCs w:val="24"/>
                <w:lang w:eastAsia="bg-BG"/>
              </w:rPr>
            </w:pPr>
            <w:r w:rsidRPr="0070675C">
              <w:rPr>
                <w:rFonts w:ascii="Times New Roman" w:eastAsia="Times New Roman" w:hAnsi="Times New Roman" w:cs="Times New Roman"/>
                <w:b/>
                <w:bCs/>
                <w:color w:val="000000"/>
                <w:sz w:val="24"/>
                <w:szCs w:val="24"/>
                <w:lang w:eastAsia="bg-BG"/>
              </w:rPr>
              <w:t>Дейност/и</w:t>
            </w:r>
          </w:p>
        </w:tc>
        <w:tc>
          <w:tcPr>
            <w:tcW w:w="546" w:type="pct"/>
            <w:tcBorders>
              <w:top w:val="single" w:sz="4" w:space="0" w:color="auto"/>
              <w:left w:val="nil"/>
              <w:bottom w:val="single" w:sz="4" w:space="0" w:color="auto"/>
              <w:right w:val="single" w:sz="4" w:space="0" w:color="auto"/>
            </w:tcBorders>
            <w:shd w:val="clear" w:color="000000" w:fill="C0C0C0"/>
            <w:vAlign w:val="center"/>
            <w:hideMark/>
          </w:tcPr>
          <w:p w:rsidR="0070675C" w:rsidRPr="0070675C" w:rsidRDefault="0070675C" w:rsidP="0070675C">
            <w:pPr>
              <w:spacing w:after="0" w:line="240" w:lineRule="auto"/>
              <w:jc w:val="center"/>
              <w:rPr>
                <w:rFonts w:ascii="Times New Roman" w:eastAsia="Times New Roman" w:hAnsi="Times New Roman" w:cs="Times New Roman"/>
                <w:b/>
                <w:bCs/>
                <w:color w:val="000000"/>
                <w:sz w:val="24"/>
                <w:szCs w:val="24"/>
                <w:lang w:eastAsia="bg-BG"/>
              </w:rPr>
            </w:pPr>
            <w:r w:rsidRPr="0070675C">
              <w:rPr>
                <w:rFonts w:ascii="Times New Roman" w:eastAsia="Times New Roman" w:hAnsi="Times New Roman" w:cs="Times New Roman"/>
                <w:b/>
                <w:bCs/>
                <w:color w:val="000000"/>
                <w:sz w:val="24"/>
                <w:szCs w:val="24"/>
                <w:lang w:eastAsia="bg-BG"/>
              </w:rPr>
              <w:t>Срок</w:t>
            </w:r>
          </w:p>
        </w:tc>
        <w:tc>
          <w:tcPr>
            <w:tcW w:w="956" w:type="pct"/>
            <w:tcBorders>
              <w:top w:val="single" w:sz="4" w:space="0" w:color="auto"/>
              <w:left w:val="nil"/>
              <w:bottom w:val="single" w:sz="4" w:space="0" w:color="auto"/>
              <w:right w:val="single" w:sz="4" w:space="0" w:color="auto"/>
            </w:tcBorders>
            <w:shd w:val="clear" w:color="000000" w:fill="C0C0C0"/>
            <w:vAlign w:val="center"/>
            <w:hideMark/>
          </w:tcPr>
          <w:p w:rsidR="0070675C" w:rsidRPr="0070675C" w:rsidRDefault="0070675C" w:rsidP="0070675C">
            <w:pPr>
              <w:spacing w:after="0" w:line="240" w:lineRule="auto"/>
              <w:jc w:val="center"/>
              <w:rPr>
                <w:rFonts w:ascii="Times New Roman" w:eastAsia="Times New Roman" w:hAnsi="Times New Roman" w:cs="Times New Roman"/>
                <w:b/>
                <w:bCs/>
                <w:color w:val="000000"/>
                <w:sz w:val="24"/>
                <w:szCs w:val="24"/>
                <w:lang w:eastAsia="bg-BG"/>
              </w:rPr>
            </w:pPr>
            <w:r w:rsidRPr="0070675C">
              <w:rPr>
                <w:rFonts w:ascii="Times New Roman" w:eastAsia="Times New Roman" w:hAnsi="Times New Roman" w:cs="Times New Roman"/>
                <w:b/>
                <w:bCs/>
                <w:color w:val="000000"/>
                <w:sz w:val="24"/>
                <w:szCs w:val="24"/>
                <w:lang w:eastAsia="bg-BG"/>
              </w:rPr>
              <w:t>Индикатори за изпълнение</w:t>
            </w:r>
          </w:p>
        </w:tc>
        <w:tc>
          <w:tcPr>
            <w:tcW w:w="817" w:type="pct"/>
            <w:tcBorders>
              <w:top w:val="single" w:sz="4" w:space="0" w:color="auto"/>
              <w:left w:val="nil"/>
              <w:bottom w:val="single" w:sz="4" w:space="0" w:color="auto"/>
              <w:right w:val="single" w:sz="4" w:space="0" w:color="auto"/>
            </w:tcBorders>
            <w:shd w:val="clear" w:color="000000" w:fill="C0C0C0"/>
            <w:vAlign w:val="center"/>
            <w:hideMark/>
          </w:tcPr>
          <w:p w:rsidR="0070675C" w:rsidRPr="0070675C" w:rsidRDefault="0070675C" w:rsidP="0070675C">
            <w:pPr>
              <w:spacing w:after="0" w:line="240" w:lineRule="auto"/>
              <w:jc w:val="center"/>
              <w:rPr>
                <w:rFonts w:ascii="Times New Roman" w:eastAsia="Times New Roman" w:hAnsi="Times New Roman" w:cs="Times New Roman"/>
                <w:b/>
                <w:bCs/>
                <w:color w:val="000000"/>
                <w:sz w:val="24"/>
                <w:szCs w:val="24"/>
                <w:lang w:eastAsia="bg-BG"/>
              </w:rPr>
            </w:pPr>
            <w:r w:rsidRPr="0070675C">
              <w:rPr>
                <w:rFonts w:ascii="Times New Roman" w:eastAsia="Times New Roman" w:hAnsi="Times New Roman" w:cs="Times New Roman"/>
                <w:b/>
                <w:bCs/>
                <w:color w:val="000000"/>
                <w:sz w:val="24"/>
                <w:szCs w:val="24"/>
                <w:lang w:eastAsia="bg-BG"/>
              </w:rPr>
              <w:t>Източници на финансиране</w:t>
            </w:r>
          </w:p>
        </w:tc>
        <w:tc>
          <w:tcPr>
            <w:tcW w:w="553" w:type="pct"/>
            <w:tcBorders>
              <w:top w:val="single" w:sz="4" w:space="0" w:color="auto"/>
              <w:left w:val="nil"/>
              <w:bottom w:val="single" w:sz="4" w:space="0" w:color="auto"/>
              <w:right w:val="single" w:sz="4" w:space="0" w:color="auto"/>
            </w:tcBorders>
            <w:shd w:val="clear" w:color="000000" w:fill="C0C0C0"/>
            <w:vAlign w:val="center"/>
          </w:tcPr>
          <w:p w:rsidR="0070675C" w:rsidRPr="0070675C" w:rsidRDefault="0070675C" w:rsidP="0070675C">
            <w:pPr>
              <w:spacing w:after="0" w:line="240" w:lineRule="auto"/>
              <w:jc w:val="center"/>
              <w:rPr>
                <w:rFonts w:ascii="Times New Roman" w:eastAsia="Times New Roman" w:hAnsi="Times New Roman" w:cs="Times New Roman"/>
                <w:b/>
                <w:bCs/>
                <w:color w:val="000000"/>
                <w:sz w:val="24"/>
                <w:szCs w:val="24"/>
                <w:lang w:eastAsia="bg-BG"/>
              </w:rPr>
            </w:pPr>
            <w:r w:rsidRPr="0070675C">
              <w:rPr>
                <w:rFonts w:ascii="Times New Roman" w:eastAsia="Times New Roman" w:hAnsi="Times New Roman" w:cs="Times New Roman"/>
                <w:b/>
                <w:bCs/>
                <w:color w:val="000000"/>
                <w:sz w:val="24"/>
                <w:szCs w:val="24"/>
                <w:lang w:eastAsia="bg-BG"/>
              </w:rPr>
              <w:t>Размер на финансиране</w:t>
            </w:r>
          </w:p>
        </w:tc>
        <w:tc>
          <w:tcPr>
            <w:tcW w:w="568" w:type="pct"/>
            <w:tcBorders>
              <w:top w:val="single" w:sz="4" w:space="0" w:color="auto"/>
              <w:left w:val="nil"/>
              <w:bottom w:val="single" w:sz="4" w:space="0" w:color="auto"/>
              <w:right w:val="single" w:sz="4" w:space="0" w:color="auto"/>
            </w:tcBorders>
            <w:shd w:val="clear" w:color="000000" w:fill="C0C0C0"/>
            <w:vAlign w:val="center"/>
            <w:hideMark/>
          </w:tcPr>
          <w:p w:rsidR="0070675C" w:rsidRPr="0070675C" w:rsidRDefault="0070675C" w:rsidP="0070675C">
            <w:pPr>
              <w:spacing w:after="0" w:line="240" w:lineRule="auto"/>
              <w:jc w:val="center"/>
              <w:rPr>
                <w:rFonts w:ascii="Times New Roman" w:eastAsia="Times New Roman" w:hAnsi="Times New Roman" w:cs="Times New Roman"/>
                <w:b/>
                <w:bCs/>
                <w:color w:val="000000"/>
                <w:sz w:val="24"/>
                <w:szCs w:val="24"/>
                <w:lang w:eastAsia="bg-BG"/>
              </w:rPr>
            </w:pPr>
            <w:r w:rsidRPr="0070675C">
              <w:rPr>
                <w:rFonts w:ascii="Times New Roman" w:eastAsia="Times New Roman" w:hAnsi="Times New Roman" w:cs="Times New Roman"/>
                <w:b/>
                <w:bCs/>
                <w:color w:val="000000"/>
                <w:sz w:val="24"/>
                <w:szCs w:val="24"/>
                <w:lang w:eastAsia="bg-BG"/>
              </w:rPr>
              <w:t>Водеща/и институция/и</w:t>
            </w:r>
          </w:p>
        </w:tc>
        <w:tc>
          <w:tcPr>
            <w:tcW w:w="646" w:type="pct"/>
            <w:tcBorders>
              <w:top w:val="single" w:sz="4" w:space="0" w:color="auto"/>
              <w:left w:val="nil"/>
              <w:bottom w:val="single" w:sz="4" w:space="0" w:color="auto"/>
              <w:right w:val="single" w:sz="4" w:space="0" w:color="auto"/>
            </w:tcBorders>
            <w:shd w:val="clear" w:color="000000" w:fill="C0C0C0"/>
            <w:vAlign w:val="center"/>
            <w:hideMark/>
          </w:tcPr>
          <w:p w:rsidR="0070675C" w:rsidRPr="0070675C" w:rsidRDefault="0070675C" w:rsidP="0070675C">
            <w:pPr>
              <w:spacing w:after="0" w:line="240" w:lineRule="auto"/>
              <w:jc w:val="center"/>
              <w:rPr>
                <w:rFonts w:ascii="Times New Roman" w:eastAsia="Times New Roman" w:hAnsi="Times New Roman" w:cs="Times New Roman"/>
                <w:b/>
                <w:bCs/>
                <w:color w:val="000000"/>
                <w:sz w:val="24"/>
                <w:szCs w:val="24"/>
                <w:lang w:eastAsia="bg-BG"/>
              </w:rPr>
            </w:pPr>
            <w:r w:rsidRPr="0070675C">
              <w:rPr>
                <w:rFonts w:ascii="Times New Roman" w:eastAsia="Times New Roman" w:hAnsi="Times New Roman" w:cs="Times New Roman"/>
                <w:b/>
                <w:bCs/>
                <w:color w:val="000000"/>
                <w:sz w:val="24"/>
                <w:szCs w:val="24"/>
                <w:lang w:eastAsia="bg-BG"/>
              </w:rPr>
              <w:t>Партньор/и</w:t>
            </w:r>
          </w:p>
        </w:tc>
      </w:tr>
      <w:tr w:rsidR="0070675C" w:rsidRPr="0070675C" w:rsidTr="00D446B5">
        <w:trPr>
          <w:trHeight w:val="465"/>
        </w:trPr>
        <w:tc>
          <w:tcPr>
            <w:tcW w:w="5000" w:type="pct"/>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rsidR="0070675C" w:rsidRPr="0070675C" w:rsidRDefault="0070675C" w:rsidP="0070675C">
            <w:pPr>
              <w:spacing w:after="0" w:line="240" w:lineRule="auto"/>
              <w:jc w:val="both"/>
              <w:rPr>
                <w:rFonts w:ascii="Times New Roman" w:eastAsia="Times New Roman" w:hAnsi="Times New Roman" w:cs="Times New Roman"/>
                <w:b/>
                <w:bCs/>
                <w:color w:val="000000"/>
                <w:sz w:val="24"/>
                <w:szCs w:val="24"/>
                <w:lang w:eastAsia="bg-BG"/>
              </w:rPr>
            </w:pPr>
            <w:r w:rsidRPr="0070675C">
              <w:rPr>
                <w:rFonts w:ascii="Times New Roman" w:eastAsia="Times New Roman" w:hAnsi="Times New Roman" w:cs="Times New Roman"/>
                <w:b/>
                <w:bCs/>
                <w:color w:val="000000"/>
                <w:sz w:val="24"/>
                <w:szCs w:val="24"/>
                <w:lang w:eastAsia="bg-BG"/>
              </w:rPr>
              <w:t>Приоритет № 1 Осигуряване на възможности за заетост и за повишаване на доходите от труд чрез активно включване на пазара на труда</w:t>
            </w:r>
          </w:p>
        </w:tc>
      </w:tr>
      <w:tr w:rsidR="0070675C" w:rsidRPr="0070675C" w:rsidTr="00D446B5">
        <w:trPr>
          <w:trHeight w:val="397"/>
        </w:trPr>
        <w:tc>
          <w:tcPr>
            <w:tcW w:w="5000"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rsidR="0070675C" w:rsidRPr="0070675C" w:rsidRDefault="0070675C" w:rsidP="0070675C">
            <w:pPr>
              <w:spacing w:after="0" w:line="240" w:lineRule="auto"/>
              <w:jc w:val="both"/>
              <w:rPr>
                <w:rFonts w:ascii="Times New Roman" w:eastAsia="Times New Roman" w:hAnsi="Times New Roman" w:cs="Times New Roman"/>
                <w:b/>
                <w:i/>
                <w:iCs/>
                <w:color w:val="000000"/>
                <w:sz w:val="24"/>
                <w:szCs w:val="24"/>
                <w:lang w:eastAsia="bg-BG"/>
              </w:rPr>
            </w:pPr>
            <w:r w:rsidRPr="0070675C">
              <w:rPr>
                <w:rFonts w:ascii="Times New Roman" w:eastAsia="Times New Roman" w:hAnsi="Times New Roman" w:cs="Times New Roman"/>
                <w:b/>
                <w:i/>
                <w:iCs/>
                <w:color w:val="000000"/>
                <w:sz w:val="24"/>
                <w:szCs w:val="24"/>
                <w:lang w:eastAsia="bg-BG"/>
              </w:rPr>
              <w:t>Мярка: Повишаване на пригодността за заетост на безработни лица чрез предоставяне на обучение за придобиване на квалификация</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hideMark/>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Организиране и провеждане на обучение за придобиване на професионална квалификация по заявка на работодателя, при условията и по реда на чл.</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63 от ППЗНЗ</w:t>
            </w:r>
          </w:p>
        </w:tc>
        <w:tc>
          <w:tcPr>
            <w:tcW w:w="546" w:type="pct"/>
            <w:tcBorders>
              <w:top w:val="nil"/>
              <w:left w:val="nil"/>
              <w:bottom w:val="single" w:sz="4" w:space="0" w:color="auto"/>
              <w:right w:val="single" w:sz="4" w:space="0" w:color="auto"/>
            </w:tcBorders>
            <w:shd w:val="clear" w:color="auto" w:fill="auto"/>
            <w:hideMark/>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hideMark/>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780 лица, включени в обучение и 780 – в последваща заетост</w:t>
            </w:r>
          </w:p>
        </w:tc>
        <w:tc>
          <w:tcPr>
            <w:tcW w:w="817" w:type="pct"/>
            <w:tcBorders>
              <w:top w:val="nil"/>
              <w:left w:val="nil"/>
              <w:bottom w:val="single" w:sz="4" w:space="0" w:color="auto"/>
              <w:right w:val="single" w:sz="4" w:space="0" w:color="auto"/>
            </w:tcBorders>
            <w:shd w:val="clear" w:color="auto" w:fill="auto"/>
            <w:hideMark/>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НПДЗ</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830</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500 лв.</w:t>
            </w:r>
          </w:p>
        </w:tc>
        <w:tc>
          <w:tcPr>
            <w:tcW w:w="568" w:type="pct"/>
            <w:tcBorders>
              <w:top w:val="nil"/>
              <w:left w:val="nil"/>
              <w:bottom w:val="single" w:sz="4" w:space="0" w:color="auto"/>
              <w:right w:val="single" w:sz="4" w:space="0" w:color="auto"/>
            </w:tcBorders>
            <w:shd w:val="clear" w:color="auto" w:fill="auto"/>
            <w:hideMark/>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hideMark/>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 обучаващи институции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Организиране и провеждане на обучение на възрастни, финансирано със средства от държавния бюджет</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 xml:space="preserve">(Център за развитие на човешките ресурси и регионални </w:t>
            </w:r>
            <w:r w:rsidRPr="0070675C">
              <w:rPr>
                <w:rFonts w:ascii="Times New Roman" w:eastAsia="Calibri" w:hAnsi="Times New Roman" w:cs="Times New Roman"/>
                <w:sz w:val="24"/>
                <w:szCs w:val="24"/>
              </w:rPr>
              <w:lastRenderedPageBreak/>
              <w:t>инициативи и Държавно предприятие „Българо-германски център за професионално обучение”)</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4 060 лица, включени в обучение</w:t>
            </w:r>
            <w:r w:rsidR="00F16A3C">
              <w:rPr>
                <w:rFonts w:ascii="Times New Roman" w:eastAsia="Calibri" w:hAnsi="Times New Roman" w:cs="Times New Roman"/>
                <w:sz w:val="24"/>
                <w:szCs w:val="24"/>
              </w:rPr>
              <w:t>, вкл. хора с увреждания</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НПДЗ</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7</w:t>
            </w:r>
            <w:r w:rsidRPr="0070675C">
              <w:rPr>
                <w:rFonts w:ascii="Times New Roman" w:eastAsia="Calibri" w:hAnsi="Times New Roman" w:cs="Times New Roman"/>
                <w:sz w:val="24"/>
                <w:szCs w:val="24"/>
                <w:lang w:val="en-US"/>
              </w:rPr>
              <w:t> </w:t>
            </w:r>
            <w:r w:rsidRPr="0070675C">
              <w:rPr>
                <w:rFonts w:ascii="Times New Roman" w:eastAsia="Calibri" w:hAnsi="Times New Roman" w:cs="Times New Roman"/>
                <w:sz w:val="24"/>
                <w:szCs w:val="24"/>
              </w:rPr>
              <w:t>014</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000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r w:rsidR="00F16A3C">
              <w:rPr>
                <w:rFonts w:ascii="Times New Roman" w:eastAsia="Calibri" w:hAnsi="Times New Roman" w:cs="Times New Roman"/>
                <w:sz w:val="24"/>
                <w:szCs w:val="24"/>
              </w:rPr>
              <w:t>, ЦРЧРРИ, ДП БГЦПОО</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 обучаващи институции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Обучение и заетост по проекти на социалните партньори</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14 550 лица, включени в обучение и 4 900 лица, включени в субсидирана и несубсидирана заетост</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НПДЗ</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19 000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Социални партньори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Насърчаване на разкриването на работни места за обучение чрез работа (дуална система на обучение) (чл. 46а от ЗНЗ)</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120 лица, включени в дуално обучение и заетост</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1 370 939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 обучаващи институции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Насърчаване на работодателите да наемат хора с трайни увреждания (Национална програма за заетост и обучение на хора с трайни увреждания; Национална програма „Асистенти на хора с увреждания”, Програма </w:t>
            </w:r>
            <w:r w:rsidRPr="0070675C">
              <w:rPr>
                <w:rFonts w:ascii="Times New Roman" w:eastAsia="Calibri" w:hAnsi="Times New Roman" w:cs="Times New Roman"/>
                <w:sz w:val="24"/>
                <w:szCs w:val="24"/>
              </w:rPr>
              <w:lastRenderedPageBreak/>
              <w:t>„Кредит без лихва за хора с увреждания“; чл.</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51, ал.</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2 от ЗНЗ; чл. 52 от ЗНЗ)</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4 310 лица, включени в заетост</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30 787 495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Организиране и провеждане на младежки трудови борси</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Провеждане на 80 специализирани трудови борси за младежи</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НПДЗ/ОП РЧР 2014-2020 г.</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160</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000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Операция „Обучение на възрастни, преминали курсове за ограмотяване” по ОП</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РЧР 2014-2020 г.</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Интеграция на уязвимите групи на пазара на труда, които са с основно и по-ниско образование (под ISCED 3) или са без образование;</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Безработни лица с ниска степен на образование – 6300 лица;</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Безработни участници с ниска степен на образование, които при напускане на операцията</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придобиват квалификация – 4 225 лица.</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ЕСФ/ ОП РЧР 2014-2020 г.</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10</w:t>
            </w:r>
            <w:r w:rsidRPr="0070675C">
              <w:rPr>
                <w:rFonts w:ascii="Times New Roman" w:eastAsia="Calibri" w:hAnsi="Times New Roman" w:cs="Times New Roman"/>
                <w:sz w:val="24"/>
                <w:szCs w:val="24"/>
                <w:lang w:val="en-US"/>
              </w:rPr>
              <w:t> </w:t>
            </w:r>
            <w:r w:rsidRPr="0070675C">
              <w:rPr>
                <w:rFonts w:ascii="Times New Roman" w:eastAsia="Calibri" w:hAnsi="Times New Roman" w:cs="Times New Roman"/>
                <w:sz w:val="24"/>
                <w:szCs w:val="24"/>
              </w:rPr>
              <w:t>000</w:t>
            </w:r>
            <w:r w:rsidRPr="0070675C">
              <w:rPr>
                <w:rFonts w:ascii="Times New Roman" w:eastAsia="Calibri" w:hAnsi="Times New Roman" w:cs="Times New Roman"/>
                <w:sz w:val="24"/>
                <w:szCs w:val="24"/>
                <w:lang w:val="en-US"/>
              </w:rPr>
              <w:t xml:space="preserve">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Асоцииран партньор МОН</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Операция „Работа“</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lang w:val="en-US"/>
              </w:rPr>
            </w:pPr>
            <w:r w:rsidRPr="0070675C">
              <w:rPr>
                <w:rFonts w:ascii="Times New Roman" w:eastAsia="Calibri" w:hAnsi="Times New Roman" w:cs="Times New Roman"/>
                <w:sz w:val="24"/>
                <w:szCs w:val="24"/>
              </w:rPr>
              <w:t>Безработни и неактивни лица – 9 635</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ЕСФ/ ОП РЧР 2014-2020 г.</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80 000 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 реален сектор, неправителстве</w:t>
            </w:r>
            <w:r w:rsidRPr="0070675C">
              <w:rPr>
                <w:rFonts w:ascii="Times New Roman" w:eastAsia="Calibri" w:hAnsi="Times New Roman" w:cs="Times New Roman"/>
                <w:sz w:val="24"/>
                <w:szCs w:val="24"/>
              </w:rPr>
              <w:lastRenderedPageBreak/>
              <w:t>ни организации, общини, общинските предприятия</w:t>
            </w:r>
          </w:p>
        </w:tc>
      </w:tr>
      <w:tr w:rsidR="0070675C"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70675C" w:rsidRPr="0070675C" w:rsidRDefault="0070675C" w:rsidP="0070675C">
            <w:pPr>
              <w:spacing w:after="0" w:line="240" w:lineRule="auto"/>
              <w:rPr>
                <w:rFonts w:ascii="Times New Roman" w:eastAsia="Calibri" w:hAnsi="Times New Roman" w:cs="Times New Roman"/>
                <w:b/>
                <w:i/>
                <w:sz w:val="24"/>
                <w:szCs w:val="24"/>
              </w:rPr>
            </w:pPr>
            <w:r w:rsidRPr="0070675C">
              <w:rPr>
                <w:rFonts w:ascii="Times New Roman" w:eastAsia="Calibri" w:hAnsi="Times New Roman" w:cs="Times New Roman"/>
                <w:b/>
                <w:i/>
                <w:sz w:val="24"/>
                <w:szCs w:val="24"/>
              </w:rPr>
              <w:lastRenderedPageBreak/>
              <w:t>Мярка: Осигуряване на заетост за уязвими групи на пазара на труда</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Прилагане на гъвкав, индивидуален или интегрален подход при предоставяне на посреднически услуги на безработните лица</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Понижение на средногодишното равнище на безработица на годишна база с 0,2 п.</w:t>
            </w:r>
            <w:proofErr w:type="spellStart"/>
            <w:r w:rsidRPr="0070675C">
              <w:rPr>
                <w:rFonts w:ascii="Times New Roman" w:eastAsia="Calibri" w:hAnsi="Times New Roman" w:cs="Times New Roman"/>
                <w:sz w:val="24"/>
                <w:szCs w:val="24"/>
              </w:rPr>
              <w:t>п</w:t>
            </w:r>
            <w:proofErr w:type="spellEnd"/>
            <w:r w:rsidRPr="0070675C">
              <w:rPr>
                <w:rFonts w:ascii="Times New Roman" w:eastAsia="Calibri" w:hAnsi="Times New Roman" w:cs="Times New Roman"/>
                <w:sz w:val="24"/>
                <w:szCs w:val="24"/>
              </w:rPr>
              <w:t>.</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НПДЗ/ОП РЧР 2014-2020 г.</w:t>
            </w:r>
          </w:p>
        </w:tc>
        <w:tc>
          <w:tcPr>
            <w:tcW w:w="553" w:type="pct"/>
            <w:tcBorders>
              <w:top w:val="nil"/>
              <w:left w:val="nil"/>
              <w:bottom w:val="single" w:sz="4" w:space="0" w:color="auto"/>
              <w:right w:val="single" w:sz="4" w:space="0" w:color="auto"/>
            </w:tcBorders>
            <w:shd w:val="clear" w:color="auto" w:fill="auto"/>
          </w:tcPr>
          <w:p w:rsidR="0070675C" w:rsidRPr="0070675C" w:rsidRDefault="00E159BF"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Изпълнение на програми и насърчителни мерки, финансирани със средства от държавния бюджет, в подкрепа на интеграцията на пазара на труда на безработни лица от уязвимите групи (Програма „Мелпомена”; чл. 43а; чл. 46; чл. 50; чл. 51, ал.1; чл. 53а; чл. 55г, </w:t>
            </w:r>
            <w:proofErr w:type="spellStart"/>
            <w:r w:rsidRPr="0070675C">
              <w:rPr>
                <w:rFonts w:ascii="Times New Roman" w:eastAsia="Calibri" w:hAnsi="Times New Roman" w:cs="Times New Roman"/>
                <w:sz w:val="24"/>
                <w:szCs w:val="24"/>
              </w:rPr>
              <w:t>55г</w:t>
            </w:r>
            <w:proofErr w:type="spellEnd"/>
            <w:r w:rsidRPr="0070675C">
              <w:rPr>
                <w:rFonts w:ascii="Times New Roman" w:eastAsia="Calibri" w:hAnsi="Times New Roman" w:cs="Times New Roman"/>
                <w:sz w:val="24"/>
                <w:szCs w:val="24"/>
              </w:rPr>
              <w:t xml:space="preserve"> за наставници; чл. 55д от ЗНЗ)</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2 880 лица, включени в заетост</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12 681 852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Насърчаване на работодателите да </w:t>
            </w:r>
            <w:r w:rsidRPr="0070675C">
              <w:rPr>
                <w:rFonts w:ascii="Times New Roman" w:eastAsia="Calibri" w:hAnsi="Times New Roman" w:cs="Times New Roman"/>
                <w:sz w:val="24"/>
                <w:szCs w:val="24"/>
              </w:rPr>
              <w:lastRenderedPageBreak/>
              <w:t>наемат продължително безработни лица (Програма за обучение и заетост на продължително безработни лица, чл. 55в от ЗНЗ)</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1 710 лица, включени в заетост</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11 638 567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Насърчаване на работодателите да наемат лица в предпенсионна възраст (Национална програма „Помощ за пенсиониране”, чл.</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55а от ЗНЗ)</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1 260 лица, включени в заетост</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12 555 693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Подкрепа на безработни лица без професия, без квалификация или с нетърсена на пазара на труда професионална квалификация (Национална програма „Активиране на неактивни лица”; Национална програма за обучение и заетост на бежанци; </w:t>
            </w:r>
            <w:r w:rsidRPr="0070675C">
              <w:rPr>
                <w:rFonts w:ascii="Times New Roman" w:eastAsia="Calibri" w:hAnsi="Times New Roman" w:cs="Times New Roman"/>
                <w:sz w:val="24"/>
                <w:szCs w:val="24"/>
              </w:rPr>
              <w:lastRenderedPageBreak/>
              <w:t>Регионални програми за заетост и обучение; чл. 55 от ЗНЗ)</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5 074 лица, включени в заетост, </w:t>
            </w:r>
            <w:r w:rsidR="00F16A3C" w:rsidRPr="00F16A3C">
              <w:rPr>
                <w:rFonts w:ascii="Times New Roman" w:eastAsia="Calibri" w:hAnsi="Times New Roman" w:cs="Times New Roman"/>
                <w:sz w:val="24"/>
                <w:szCs w:val="24"/>
              </w:rPr>
              <w:t>вкл. хора с увреждания</w:t>
            </w:r>
            <w:r w:rsidR="00F16A3C">
              <w:rPr>
                <w:rFonts w:ascii="Times New Roman" w:eastAsia="Calibri" w:hAnsi="Times New Roman" w:cs="Times New Roman"/>
                <w:sz w:val="24"/>
                <w:szCs w:val="24"/>
              </w:rPr>
              <w:t xml:space="preserve">, </w:t>
            </w:r>
            <w:r w:rsidRPr="0070675C">
              <w:rPr>
                <w:rFonts w:ascii="Times New Roman" w:eastAsia="Calibri" w:hAnsi="Times New Roman" w:cs="Times New Roman"/>
                <w:sz w:val="24"/>
                <w:szCs w:val="24"/>
              </w:rPr>
              <w:t>20 лица, включени в обучение</w:t>
            </w:r>
            <w:r w:rsidR="00F16A3C">
              <w:rPr>
                <w:rFonts w:ascii="Times New Roman" w:eastAsia="Calibri" w:hAnsi="Times New Roman" w:cs="Times New Roman"/>
                <w:sz w:val="24"/>
                <w:szCs w:val="24"/>
              </w:rPr>
              <w:t>, вкл. хора с увреждания</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29 714 355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Операция „Родители в заетост”</w:t>
            </w:r>
            <w:r w:rsidRPr="0070675C">
              <w:rPr>
                <w:rFonts w:ascii="Calibri" w:eastAsia="Calibri" w:hAnsi="Calibri" w:cs="Times New Roman"/>
              </w:rPr>
              <w:t xml:space="preserve"> </w:t>
            </w:r>
            <w:r w:rsidRPr="0070675C">
              <w:rPr>
                <w:rFonts w:ascii="Times New Roman" w:eastAsia="Calibri" w:hAnsi="Times New Roman" w:cs="Times New Roman"/>
                <w:sz w:val="24"/>
                <w:szCs w:val="24"/>
              </w:rPr>
              <w:t>по ОП</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РЧР 2014-2020 г.</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Брой родители с деца – 2 250; </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Безработни и неактивни лица – 3 000.</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ЕСФ/ОП РЧР 2014-2020 г.</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30 000 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АСП,</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родители на деца от 0 до 12 години</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Операция  „Обучения и заетост” по ОП</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РЧР 2014-2020 г.</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Интеграция на безработни лица на възраст над 29 години, регистрирани в ДБТ, в заетост при работодател в реалния сектор или институции на местно самоуправление чрез обучения, съобразени с индивидуалните нужди на работното място и субсидия за заетост;</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Неактивни и безработни лица над 29 години – 2 500.</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ЕСФ/ ОП РЧР 2014-2020 г.</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91 000 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 бизнес организации,</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администрации на местната власт, както и общински предприятия по чл. 52 от ЗОС</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Поддържане на база с данни на работодатели, с цел посредничество за реализация на търсещите и получилите </w:t>
            </w:r>
            <w:r w:rsidRPr="0070675C">
              <w:rPr>
                <w:rFonts w:ascii="Times New Roman" w:eastAsia="Calibri" w:hAnsi="Times New Roman" w:cs="Times New Roman"/>
                <w:sz w:val="24"/>
                <w:szCs w:val="24"/>
              </w:rPr>
              <w:lastRenderedPageBreak/>
              <w:t>международна закрила на пазара на труда</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2019-2020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лица, търсещи и получили международна закрила, реализирани на пазара на труда</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70675C" w:rsidRPr="0070675C" w:rsidRDefault="00E159BF"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ДАБ при МС</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 ДБТ, работодатели, НПО</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Предоставяне на занимания по български език, музика, арт, спорт и др. в местата за временно настаняване на чужденци, търсещи международна закрила</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лица, включени в заниманията</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ФУМИ и проект „Бежанци“</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ДАБ при МС,</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Каритас-София и Си Ви Ес - България</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p>
        </w:tc>
      </w:tr>
      <w:tr w:rsidR="0070675C"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70675C" w:rsidRPr="0070675C" w:rsidRDefault="0070675C" w:rsidP="0070675C">
            <w:pPr>
              <w:spacing w:after="0" w:line="240" w:lineRule="auto"/>
              <w:rPr>
                <w:rFonts w:ascii="Times New Roman" w:eastAsia="Calibri" w:hAnsi="Times New Roman" w:cs="Times New Roman"/>
                <w:b/>
                <w:i/>
                <w:sz w:val="24"/>
                <w:szCs w:val="24"/>
              </w:rPr>
            </w:pPr>
            <w:r w:rsidRPr="0070675C">
              <w:rPr>
                <w:rFonts w:ascii="Times New Roman" w:eastAsia="Calibri" w:hAnsi="Times New Roman" w:cs="Times New Roman"/>
                <w:b/>
                <w:i/>
                <w:sz w:val="24"/>
                <w:szCs w:val="24"/>
              </w:rPr>
              <w:t>Мярка: Ефективно финансиране на достъпа до образование и обучение</w:t>
            </w:r>
          </w:p>
        </w:tc>
      </w:tr>
      <w:tr w:rsidR="0070675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Подпомагане на равния достъп до качествено образование и по-пълното обхващане на учениците в училищното образование чрез дейности за преодоляване на затруднения в обучението и пропуски при усвояването на учебното съдържание</w:t>
            </w:r>
          </w:p>
        </w:tc>
        <w:tc>
          <w:tcPr>
            <w:tcW w:w="5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2019</w:t>
            </w:r>
            <w:r w:rsidRPr="0070675C">
              <w:rPr>
                <w:rFonts w:ascii="Times New Roman" w:eastAsia="Calibri" w:hAnsi="Times New Roman" w:cs="Times New Roman"/>
                <w:sz w:val="24"/>
                <w:szCs w:val="24"/>
                <w:lang w:val="en-US"/>
              </w:rPr>
              <w:t>-</w:t>
            </w:r>
            <w:r w:rsidRPr="0070675C">
              <w:rPr>
                <w:rFonts w:ascii="Times New Roman" w:eastAsia="Calibri" w:hAnsi="Times New Roman" w:cs="Times New Roman"/>
                <w:sz w:val="24"/>
                <w:szCs w:val="24"/>
              </w:rPr>
              <w:t>2022 г.</w:t>
            </w:r>
          </w:p>
        </w:tc>
        <w:tc>
          <w:tcPr>
            <w:tcW w:w="95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За целия период на реализиране на проекта: </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 Училища, предлагащи дейности за повишаване мотивацията за учене, чрез развитие на специфични знания, умения и компетентности – 1 500; </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Брой ученици, обхванати от дейности по кариерно ориентиране – 47 340;</w:t>
            </w:r>
          </w:p>
          <w:p w:rsidR="0070675C" w:rsidRPr="0070675C" w:rsidRDefault="0070675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 Ученици в риск от отпадане от образователната система, включени в </w:t>
            </w:r>
            <w:r w:rsidRPr="0070675C">
              <w:rPr>
                <w:rFonts w:ascii="Times New Roman" w:eastAsia="Calibri" w:hAnsi="Times New Roman" w:cs="Times New Roman"/>
                <w:sz w:val="24"/>
                <w:szCs w:val="24"/>
              </w:rPr>
              <w:lastRenderedPageBreak/>
              <w:t>дейности по процедурата – 120 000;</w:t>
            </w:r>
          </w:p>
          <w:p w:rsidR="0070675C" w:rsidRPr="0070675C" w:rsidRDefault="0070675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 Относителен дял на учениците, напуснали по необективни причини формалното образование от общи</w:t>
            </w:r>
            <w:r w:rsidR="00F16A3C">
              <w:rPr>
                <w:rFonts w:ascii="Times New Roman" w:eastAsia="Calibri" w:hAnsi="Times New Roman" w:cs="Times New Roman"/>
                <w:sz w:val="24"/>
                <w:szCs w:val="24"/>
              </w:rPr>
              <w:t>я брой ученици – не повече от 1.</w:t>
            </w:r>
            <w:r w:rsidRPr="0070675C">
              <w:rPr>
                <w:rFonts w:ascii="Times New Roman" w:eastAsia="Calibri" w:hAnsi="Times New Roman" w:cs="Times New Roman"/>
                <w:sz w:val="24"/>
                <w:szCs w:val="24"/>
              </w:rPr>
              <w:t>43%.</w:t>
            </w:r>
          </w:p>
        </w:tc>
        <w:tc>
          <w:tcPr>
            <w:tcW w:w="817" w:type="pct"/>
            <w:tcBorders>
              <w:top w:val="nil"/>
              <w:left w:val="nil"/>
              <w:bottom w:val="single" w:sz="4" w:space="0" w:color="auto"/>
              <w:right w:val="single" w:sz="4" w:space="0" w:color="auto"/>
            </w:tcBorders>
            <w:shd w:val="clear" w:color="auto" w:fill="auto"/>
          </w:tcPr>
          <w:p w:rsidR="0070675C" w:rsidRPr="0070675C" w:rsidRDefault="0070675C" w:rsidP="0070675C">
            <w:pPr>
              <w:keepNext/>
              <w:keepLines/>
              <w:spacing w:after="0" w:line="240" w:lineRule="auto"/>
              <w:rPr>
                <w:rFonts w:ascii="Times New Roman" w:eastAsia="Times New Roman" w:hAnsi="Times New Roman" w:cs="Times New Roman"/>
                <w:sz w:val="24"/>
                <w:szCs w:val="24"/>
                <w:highlight w:val="yellow"/>
                <w:lang w:eastAsia="bg-BG"/>
              </w:rPr>
            </w:pPr>
            <w:r w:rsidRPr="0070675C">
              <w:rPr>
                <w:rFonts w:ascii="Times New Roman" w:eastAsia="Calibri" w:hAnsi="Times New Roman" w:cs="Times New Roman"/>
                <w:sz w:val="24"/>
                <w:szCs w:val="24"/>
              </w:rPr>
              <w:lastRenderedPageBreak/>
              <w:t>По процедура за директно предоставяне на безвъзмездна финансова помощ „Подкрепа за успех“ по ОП НОИР.</w:t>
            </w:r>
          </w:p>
        </w:tc>
        <w:tc>
          <w:tcPr>
            <w:tcW w:w="553"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highlight w:val="yellow"/>
              </w:rPr>
            </w:pPr>
          </w:p>
        </w:tc>
        <w:tc>
          <w:tcPr>
            <w:tcW w:w="568"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70675C" w:rsidRPr="0070675C" w:rsidRDefault="0070675C" w:rsidP="0070675C">
            <w:pPr>
              <w:spacing w:after="0" w:line="240" w:lineRule="auto"/>
              <w:rPr>
                <w:rFonts w:ascii="Times New Roman" w:eastAsia="Calibri" w:hAnsi="Times New Roman" w:cs="Times New Roman"/>
                <w:sz w:val="24"/>
                <w:szCs w:val="24"/>
                <w:highlight w:val="yellow"/>
              </w:rPr>
            </w:pP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275F" w:rsidRDefault="00F16A3C" w:rsidP="00257144">
            <w:pPr>
              <w:spacing w:after="0" w:line="240" w:lineRule="auto"/>
              <w:rPr>
                <w:rFonts w:ascii="Times New Roman" w:hAnsi="Times New Roman"/>
                <w:sz w:val="24"/>
                <w:szCs w:val="24"/>
              </w:rPr>
            </w:pPr>
            <w:r w:rsidRPr="0070275F">
              <w:rPr>
                <w:rFonts w:ascii="Times New Roman" w:hAnsi="Times New Roman"/>
                <w:sz w:val="24"/>
                <w:szCs w:val="24"/>
              </w:rPr>
              <w:lastRenderedPageBreak/>
              <w:t>Подпомагане на равния достъп до качествено образование и по-пълното обхващане на учениците в училищното образование чрез дейности за преодоляване на затруднения в обучението и пропуски при усвояването на учебното съдържание</w:t>
            </w:r>
          </w:p>
        </w:tc>
        <w:tc>
          <w:tcPr>
            <w:tcW w:w="546" w:type="pct"/>
            <w:tcBorders>
              <w:top w:val="nil"/>
              <w:left w:val="nil"/>
              <w:bottom w:val="single" w:sz="4" w:space="0" w:color="auto"/>
              <w:right w:val="single" w:sz="4" w:space="0" w:color="auto"/>
            </w:tcBorders>
            <w:shd w:val="clear" w:color="auto" w:fill="auto"/>
          </w:tcPr>
          <w:p w:rsidR="00F16A3C" w:rsidRPr="0070275F" w:rsidRDefault="00F16A3C" w:rsidP="00257144">
            <w:pPr>
              <w:spacing w:after="0" w:line="240" w:lineRule="auto"/>
              <w:rPr>
                <w:rFonts w:ascii="Times New Roman" w:hAnsi="Times New Roman"/>
                <w:sz w:val="24"/>
                <w:szCs w:val="24"/>
              </w:rPr>
            </w:pPr>
            <w:r w:rsidRPr="0070275F">
              <w:rPr>
                <w:rFonts w:ascii="Times New Roman" w:hAnsi="Times New Roman"/>
                <w:sz w:val="24"/>
                <w:szCs w:val="24"/>
              </w:rPr>
              <w:t>2019 г.</w:t>
            </w:r>
          </w:p>
        </w:tc>
        <w:tc>
          <w:tcPr>
            <w:tcW w:w="956" w:type="pct"/>
            <w:tcBorders>
              <w:top w:val="nil"/>
              <w:left w:val="nil"/>
              <w:bottom w:val="single" w:sz="4" w:space="0" w:color="auto"/>
              <w:right w:val="single" w:sz="4" w:space="0" w:color="auto"/>
            </w:tcBorders>
            <w:shd w:val="clear" w:color="auto" w:fill="auto"/>
          </w:tcPr>
          <w:p w:rsidR="00F16A3C" w:rsidRPr="0070275F" w:rsidRDefault="0070275F" w:rsidP="00257144">
            <w:pPr>
              <w:spacing w:after="0" w:line="240" w:lineRule="auto"/>
              <w:rPr>
                <w:rFonts w:ascii="Times New Roman" w:hAnsi="Times New Roman"/>
                <w:sz w:val="24"/>
                <w:szCs w:val="24"/>
              </w:rPr>
            </w:pPr>
            <w:r>
              <w:rPr>
                <w:rFonts w:ascii="Times New Roman" w:hAnsi="Times New Roman"/>
                <w:sz w:val="24"/>
                <w:szCs w:val="24"/>
              </w:rPr>
              <w:t>У</w:t>
            </w:r>
            <w:r w:rsidR="00F16A3C" w:rsidRPr="0070275F">
              <w:rPr>
                <w:rFonts w:ascii="Times New Roman" w:hAnsi="Times New Roman"/>
                <w:sz w:val="24"/>
                <w:szCs w:val="24"/>
              </w:rPr>
              <w:t>ченици в училища, в които се изпълняват мерки за по-пълно обхващане и задържане на деца между 7- и 16-годишна възраст от етническите малцинства в образователната система</w:t>
            </w:r>
            <w:r>
              <w:rPr>
                <w:rFonts w:ascii="Times New Roman" w:hAnsi="Times New Roman"/>
                <w:sz w:val="24"/>
                <w:szCs w:val="24"/>
              </w:rPr>
              <w:t>;</w:t>
            </w:r>
          </w:p>
          <w:p w:rsidR="00F16A3C" w:rsidRPr="0070275F" w:rsidRDefault="0070275F" w:rsidP="00257144">
            <w:pPr>
              <w:spacing w:after="0" w:line="240" w:lineRule="auto"/>
              <w:rPr>
                <w:rFonts w:ascii="Times New Roman" w:hAnsi="Times New Roman"/>
                <w:sz w:val="24"/>
                <w:szCs w:val="24"/>
              </w:rPr>
            </w:pPr>
            <w:r>
              <w:rPr>
                <w:rFonts w:ascii="Times New Roman" w:hAnsi="Times New Roman"/>
                <w:sz w:val="24"/>
                <w:szCs w:val="24"/>
              </w:rPr>
              <w:t>У</w:t>
            </w:r>
            <w:r w:rsidR="00F16A3C" w:rsidRPr="0070275F">
              <w:rPr>
                <w:rFonts w:ascii="Times New Roman" w:hAnsi="Times New Roman"/>
                <w:sz w:val="24"/>
                <w:szCs w:val="24"/>
              </w:rPr>
              <w:t>ченици, обхванати в образователната система, които са били застрашени от отпадане и/или преждевременно напускане на училище и с които е проведена допълнителна работа</w:t>
            </w:r>
            <w:r>
              <w:rPr>
                <w:rFonts w:ascii="Times New Roman" w:hAnsi="Times New Roman"/>
                <w:sz w:val="24"/>
                <w:szCs w:val="24"/>
              </w:rPr>
              <w:t>.</w:t>
            </w:r>
          </w:p>
        </w:tc>
        <w:tc>
          <w:tcPr>
            <w:tcW w:w="817" w:type="pct"/>
            <w:tcBorders>
              <w:top w:val="nil"/>
              <w:left w:val="nil"/>
              <w:bottom w:val="single" w:sz="4" w:space="0" w:color="auto"/>
              <w:right w:val="single" w:sz="4" w:space="0" w:color="auto"/>
            </w:tcBorders>
            <w:shd w:val="clear" w:color="auto" w:fill="auto"/>
          </w:tcPr>
          <w:p w:rsidR="00F16A3C" w:rsidRPr="0070275F" w:rsidRDefault="00F16A3C" w:rsidP="00257144">
            <w:pPr>
              <w:keepNext/>
              <w:keepLines/>
              <w:spacing w:after="0" w:line="240" w:lineRule="auto"/>
              <w:rPr>
                <w:rFonts w:ascii="Times New Roman" w:eastAsia="Times New Roman" w:hAnsi="Times New Roman"/>
                <w:sz w:val="24"/>
                <w:szCs w:val="24"/>
                <w:lang w:eastAsia="bg-BG"/>
              </w:rPr>
            </w:pPr>
            <w:r w:rsidRPr="0070275F">
              <w:rPr>
                <w:rFonts w:ascii="Times New Roman" w:eastAsia="Times New Roman" w:hAnsi="Times New Roman"/>
                <w:sz w:val="24"/>
                <w:szCs w:val="24"/>
                <w:lang w:eastAsia="bg-BG"/>
              </w:rPr>
              <w:t>Бюджет на ЦОИДУЕМ</w:t>
            </w:r>
          </w:p>
        </w:tc>
        <w:tc>
          <w:tcPr>
            <w:tcW w:w="553" w:type="pct"/>
            <w:tcBorders>
              <w:top w:val="nil"/>
              <w:left w:val="nil"/>
              <w:bottom w:val="single" w:sz="4" w:space="0" w:color="auto"/>
              <w:right w:val="single" w:sz="4" w:space="0" w:color="auto"/>
            </w:tcBorders>
            <w:shd w:val="clear" w:color="auto" w:fill="auto"/>
          </w:tcPr>
          <w:p w:rsidR="00F16A3C" w:rsidRPr="0070275F" w:rsidRDefault="00F16A3C" w:rsidP="00257144">
            <w:pPr>
              <w:spacing w:after="0" w:line="240" w:lineRule="auto"/>
              <w:rPr>
                <w:rFonts w:ascii="Times New Roman" w:hAnsi="Times New Roman"/>
                <w:sz w:val="24"/>
                <w:szCs w:val="24"/>
              </w:rPr>
            </w:pPr>
            <w:r w:rsidRPr="0070275F">
              <w:rPr>
                <w:rFonts w:ascii="Times New Roman" w:hAnsi="Times New Roman"/>
                <w:sz w:val="24"/>
                <w:szCs w:val="24"/>
              </w:rPr>
              <w:t>165</w:t>
            </w:r>
            <w:r w:rsidRPr="0070275F">
              <w:rPr>
                <w:rFonts w:ascii="Times New Roman" w:hAnsi="Times New Roman"/>
                <w:sz w:val="24"/>
                <w:szCs w:val="24"/>
                <w:lang w:val="en-US"/>
              </w:rPr>
              <w:t xml:space="preserve"> </w:t>
            </w:r>
            <w:r w:rsidRPr="0070275F">
              <w:rPr>
                <w:rFonts w:ascii="Times New Roman" w:hAnsi="Times New Roman"/>
                <w:sz w:val="24"/>
                <w:szCs w:val="24"/>
              </w:rPr>
              <w:t>960,00 лв.</w:t>
            </w:r>
          </w:p>
          <w:p w:rsidR="00F16A3C" w:rsidRPr="0070275F" w:rsidRDefault="00F16A3C" w:rsidP="00257144">
            <w:pPr>
              <w:spacing w:after="0" w:line="240" w:lineRule="auto"/>
              <w:rPr>
                <w:rFonts w:ascii="Times New Roman" w:hAnsi="Times New Roman"/>
                <w:sz w:val="24"/>
                <w:szCs w:val="24"/>
              </w:rPr>
            </w:pPr>
          </w:p>
          <w:p w:rsidR="00F16A3C" w:rsidRPr="0070275F" w:rsidRDefault="00F16A3C" w:rsidP="00257144">
            <w:pPr>
              <w:spacing w:after="0" w:line="240" w:lineRule="auto"/>
              <w:rPr>
                <w:rFonts w:ascii="Times New Roman" w:hAnsi="Times New Roman"/>
                <w:sz w:val="24"/>
                <w:szCs w:val="24"/>
              </w:rPr>
            </w:pPr>
          </w:p>
          <w:p w:rsidR="00F16A3C" w:rsidRPr="0070275F" w:rsidRDefault="00F16A3C" w:rsidP="00257144">
            <w:pPr>
              <w:spacing w:after="0" w:line="240" w:lineRule="auto"/>
              <w:rPr>
                <w:rFonts w:ascii="Times New Roman" w:hAnsi="Times New Roman"/>
                <w:sz w:val="24"/>
                <w:szCs w:val="24"/>
              </w:rPr>
            </w:pPr>
          </w:p>
          <w:p w:rsidR="00F16A3C" w:rsidRPr="0070275F" w:rsidRDefault="00F16A3C" w:rsidP="00257144">
            <w:pPr>
              <w:spacing w:after="0" w:line="240" w:lineRule="auto"/>
              <w:rPr>
                <w:rFonts w:ascii="Times New Roman" w:hAnsi="Times New Roman"/>
                <w:sz w:val="24"/>
                <w:szCs w:val="24"/>
              </w:rPr>
            </w:pPr>
          </w:p>
          <w:p w:rsidR="00F16A3C" w:rsidRPr="0070275F" w:rsidRDefault="00F16A3C" w:rsidP="00257144">
            <w:pPr>
              <w:spacing w:after="0" w:line="240" w:lineRule="auto"/>
              <w:rPr>
                <w:rFonts w:ascii="Times New Roman" w:hAnsi="Times New Roman"/>
                <w:sz w:val="24"/>
                <w:szCs w:val="24"/>
              </w:rPr>
            </w:pPr>
          </w:p>
          <w:p w:rsidR="00F16A3C" w:rsidRPr="0070275F" w:rsidRDefault="00F16A3C" w:rsidP="00257144">
            <w:pPr>
              <w:spacing w:after="0" w:line="240" w:lineRule="auto"/>
              <w:rPr>
                <w:rFonts w:ascii="Times New Roman" w:hAnsi="Times New Roman"/>
                <w:sz w:val="24"/>
                <w:szCs w:val="24"/>
              </w:rPr>
            </w:pPr>
          </w:p>
          <w:p w:rsidR="00F16A3C" w:rsidRPr="0070275F" w:rsidRDefault="00F16A3C" w:rsidP="00257144">
            <w:pPr>
              <w:spacing w:after="0" w:line="240" w:lineRule="auto"/>
              <w:rPr>
                <w:rFonts w:ascii="Times New Roman" w:hAnsi="Times New Roman"/>
                <w:sz w:val="24"/>
                <w:szCs w:val="24"/>
              </w:rPr>
            </w:pPr>
          </w:p>
          <w:p w:rsidR="00F16A3C" w:rsidRPr="0070275F" w:rsidRDefault="00F16A3C" w:rsidP="00257144">
            <w:pPr>
              <w:spacing w:after="0" w:line="240" w:lineRule="auto"/>
              <w:rPr>
                <w:rFonts w:ascii="Times New Roman" w:hAnsi="Times New Roman"/>
                <w:sz w:val="24"/>
                <w:szCs w:val="24"/>
              </w:rPr>
            </w:pPr>
            <w:r w:rsidRPr="0070275F">
              <w:rPr>
                <w:rFonts w:ascii="Times New Roman" w:hAnsi="Times New Roman"/>
                <w:sz w:val="24"/>
                <w:szCs w:val="24"/>
              </w:rPr>
              <w:t>46</w:t>
            </w:r>
            <w:r w:rsidRPr="0070275F">
              <w:rPr>
                <w:rFonts w:ascii="Times New Roman" w:hAnsi="Times New Roman"/>
                <w:sz w:val="24"/>
                <w:szCs w:val="24"/>
                <w:lang w:val="en-US"/>
              </w:rPr>
              <w:t xml:space="preserve"> </w:t>
            </w:r>
            <w:r w:rsidRPr="0070275F">
              <w:rPr>
                <w:rFonts w:ascii="Times New Roman" w:hAnsi="Times New Roman"/>
                <w:sz w:val="24"/>
                <w:szCs w:val="24"/>
              </w:rPr>
              <w:t>320,00 лв.</w:t>
            </w:r>
          </w:p>
        </w:tc>
        <w:tc>
          <w:tcPr>
            <w:tcW w:w="568" w:type="pct"/>
            <w:tcBorders>
              <w:top w:val="nil"/>
              <w:left w:val="nil"/>
              <w:bottom w:val="single" w:sz="4" w:space="0" w:color="auto"/>
              <w:right w:val="single" w:sz="4" w:space="0" w:color="auto"/>
            </w:tcBorders>
            <w:shd w:val="clear" w:color="auto" w:fill="auto"/>
          </w:tcPr>
          <w:p w:rsidR="00F16A3C" w:rsidRPr="0070275F" w:rsidRDefault="00F16A3C" w:rsidP="00257144">
            <w:pPr>
              <w:spacing w:after="0" w:line="240" w:lineRule="auto"/>
              <w:rPr>
                <w:rFonts w:ascii="Times New Roman" w:hAnsi="Times New Roman"/>
                <w:sz w:val="24"/>
                <w:szCs w:val="24"/>
              </w:rPr>
            </w:pPr>
            <w:r w:rsidRPr="0070275F">
              <w:rPr>
                <w:rFonts w:ascii="Times New Roman" w:hAnsi="Times New Roman"/>
                <w:sz w:val="24"/>
                <w:szCs w:val="24"/>
              </w:rPr>
              <w:t>ЦОИДУЕМ</w:t>
            </w:r>
          </w:p>
        </w:tc>
        <w:tc>
          <w:tcPr>
            <w:tcW w:w="646" w:type="pct"/>
            <w:tcBorders>
              <w:top w:val="nil"/>
              <w:left w:val="nil"/>
              <w:bottom w:val="single" w:sz="4" w:space="0" w:color="auto"/>
              <w:right w:val="single" w:sz="4" w:space="0" w:color="auto"/>
            </w:tcBorders>
            <w:shd w:val="clear" w:color="auto" w:fill="auto"/>
          </w:tcPr>
          <w:p w:rsidR="00F16A3C" w:rsidRPr="0070275F" w:rsidRDefault="0070275F" w:rsidP="00257144">
            <w:pPr>
              <w:spacing w:after="0" w:line="240" w:lineRule="auto"/>
              <w:rPr>
                <w:rFonts w:ascii="Times New Roman" w:hAnsi="Times New Roman"/>
                <w:sz w:val="24"/>
                <w:szCs w:val="24"/>
              </w:rPr>
            </w:pPr>
            <w:r>
              <w:rPr>
                <w:rFonts w:ascii="Times New Roman" w:hAnsi="Times New Roman"/>
                <w:sz w:val="24"/>
                <w:szCs w:val="24"/>
              </w:rPr>
              <w:t>О</w:t>
            </w:r>
            <w:r w:rsidR="00F16A3C" w:rsidRPr="0070275F">
              <w:rPr>
                <w:rFonts w:ascii="Times New Roman" w:hAnsi="Times New Roman"/>
                <w:sz w:val="24"/>
                <w:szCs w:val="24"/>
              </w:rPr>
              <w:t>бщини; РУО; държавни висши училища; детски градини; училища; обслужващи звена</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Осигуряване на допълнителни гъвкави </w:t>
            </w:r>
            <w:r w:rsidRPr="0070675C">
              <w:rPr>
                <w:rFonts w:ascii="Times New Roman" w:eastAsia="Calibri" w:hAnsi="Times New Roman" w:cs="Times New Roman"/>
                <w:sz w:val="24"/>
                <w:szCs w:val="24"/>
              </w:rPr>
              <w:lastRenderedPageBreak/>
              <w:t>възможности за финансово подпомагане на обучаваните студенти и докторанти чрез прилагане на модела за кредитиране, съгласно Закона за кредитиране на студенти и докторанти</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Сключени 1 500 нови кредита на студенти и </w:t>
            </w:r>
            <w:r w:rsidRPr="0070675C">
              <w:rPr>
                <w:rFonts w:ascii="Times New Roman" w:eastAsia="Calibri" w:hAnsi="Times New Roman" w:cs="Times New Roman"/>
                <w:sz w:val="24"/>
                <w:szCs w:val="24"/>
              </w:rPr>
              <w:lastRenderedPageBreak/>
              <w:t>докторанти по Закона за кредитиране на студенти и докторанти през 2017 г.</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 xml:space="preserve">Държавни гаранции до 50 млн. лв. за </w:t>
            </w:r>
            <w:r w:rsidRPr="0070675C">
              <w:rPr>
                <w:rFonts w:ascii="Times New Roman" w:eastAsia="Calibri" w:hAnsi="Times New Roman" w:cs="Times New Roman"/>
                <w:sz w:val="24"/>
                <w:szCs w:val="24"/>
              </w:rPr>
              <w:lastRenderedPageBreak/>
              <w:t>2019 г. и до 50 млн. лв. за 2020 година, заложени</w:t>
            </w:r>
          </w:p>
          <w:p w:rsidR="00F16A3C" w:rsidRPr="0070675C" w:rsidRDefault="00F16A3C"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в държавния бюджет.</w:t>
            </w:r>
          </w:p>
        </w:tc>
        <w:tc>
          <w:tcPr>
            <w:tcW w:w="553" w:type="pct"/>
            <w:tcBorders>
              <w:top w:val="nil"/>
              <w:left w:val="nil"/>
              <w:bottom w:val="single" w:sz="4" w:space="0" w:color="auto"/>
              <w:right w:val="single" w:sz="4" w:space="0" w:color="auto"/>
            </w:tcBorders>
            <w:shd w:val="clear" w:color="auto" w:fill="auto"/>
          </w:tcPr>
          <w:p w:rsidR="00F16A3C" w:rsidRPr="0070675C" w:rsidRDefault="00D311CB" w:rsidP="0070675C">
            <w:pPr>
              <w:spacing w:after="0" w:line="240" w:lineRule="auto"/>
              <w:rPr>
                <w:rFonts w:ascii="Times New Roman" w:eastAsia="Calibri" w:hAnsi="Times New Roman" w:cs="Times New Roman"/>
                <w:sz w:val="24"/>
                <w:szCs w:val="24"/>
                <w:highlight w:val="yellow"/>
              </w:rPr>
            </w:pPr>
            <w:r w:rsidRPr="00D311CB">
              <w:rPr>
                <w:rFonts w:ascii="Times New Roman" w:eastAsia="Calibri" w:hAnsi="Times New Roman" w:cs="Times New Roman"/>
                <w:sz w:val="24"/>
                <w:szCs w:val="24"/>
              </w:rPr>
              <w:lastRenderedPageBreak/>
              <w:t xml:space="preserve">Държавни гаранции до </w:t>
            </w:r>
            <w:r w:rsidRPr="00D311CB">
              <w:rPr>
                <w:rFonts w:ascii="Times New Roman" w:eastAsia="Calibri" w:hAnsi="Times New Roman" w:cs="Times New Roman"/>
                <w:sz w:val="24"/>
                <w:szCs w:val="24"/>
              </w:rPr>
              <w:lastRenderedPageBreak/>
              <w:t>50 млн. лв. за 2019 г. и до 50 млн. лв. за 2020 г.</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МОН</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 xml:space="preserve">Банките, подписали </w:t>
            </w:r>
            <w:r w:rsidRPr="0070675C">
              <w:rPr>
                <w:rFonts w:ascii="Times New Roman" w:eastAsia="Calibri" w:hAnsi="Times New Roman" w:cs="Times New Roman"/>
                <w:sz w:val="24"/>
                <w:szCs w:val="24"/>
              </w:rPr>
              <w:lastRenderedPageBreak/>
              <w:t>типов договор за кредитиране на студенти и докторанти с министъра на образованието и науката</w:t>
            </w:r>
          </w:p>
        </w:tc>
      </w:tr>
      <w:tr w:rsidR="00F16A3C"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F16A3C" w:rsidRPr="0070675C" w:rsidRDefault="00F16A3C" w:rsidP="0070675C">
            <w:pPr>
              <w:spacing w:after="0" w:line="240" w:lineRule="auto"/>
              <w:rPr>
                <w:rFonts w:ascii="Times New Roman" w:eastAsia="Calibri" w:hAnsi="Times New Roman" w:cs="Times New Roman"/>
                <w:b/>
                <w:i/>
                <w:sz w:val="24"/>
                <w:szCs w:val="24"/>
                <w:highlight w:val="yellow"/>
              </w:rPr>
            </w:pPr>
            <w:r w:rsidRPr="0070675C">
              <w:rPr>
                <w:rFonts w:ascii="Times New Roman" w:eastAsia="Calibri" w:hAnsi="Times New Roman" w:cs="Times New Roman"/>
                <w:b/>
                <w:i/>
                <w:sz w:val="24"/>
                <w:szCs w:val="24"/>
              </w:rPr>
              <w:lastRenderedPageBreak/>
              <w:t>Мярка: Осигуряване на услуги, необходими за социалното включване на най-отдалечените от пазара на труда групи с акцент върху социалните умения и подобряване на индивидуалната социална работа с тези лица</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Осигуряване на достъп до курсове за ограмотяване на възрастни и на подходяща среда за компенсиране на проблемите относно грамотността</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За целия период на реализиране на проекта: </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Брой лица над 16 години, включени в курсове по ограмотяване или в курсове за усвояване на учебно съдържание, предвидено за изучаване в класове от прогимназиалния етап на основното образование по ОП НОИР – 10 000;</w:t>
            </w:r>
          </w:p>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 xml:space="preserve">- Дял на получилите удостоверения за успешно завършени </w:t>
            </w:r>
            <w:r w:rsidRPr="0070675C">
              <w:rPr>
                <w:rFonts w:ascii="Times New Roman" w:eastAsia="Calibri" w:hAnsi="Times New Roman" w:cs="Times New Roman"/>
                <w:sz w:val="24"/>
                <w:szCs w:val="24"/>
              </w:rPr>
              <w:lastRenderedPageBreak/>
              <w:t>курсове по ограмотяване или за усвояване на учебно съдържание, предвидено за изучаване в класове от прогимназиалния етап на основното образование по ОП – 80 %.</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lastRenderedPageBreak/>
              <w:t>По процедура за директно предоставяне на безвъзмездна финансова помощ BG05M20P001-3.004 „Ограмотяване на възрастни – Фаза 1“ по ОП НОИР</w:t>
            </w:r>
            <w:r w:rsidRPr="0070675C">
              <w:rPr>
                <w:rFonts w:ascii="Times New Roman" w:eastAsia="Calibri" w:hAnsi="Times New Roman" w:cs="Times New Roman"/>
                <w:sz w:val="24"/>
                <w:szCs w:val="24"/>
                <w:highlight w:val="yellow"/>
              </w:rPr>
              <w:t xml:space="preserve"> </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ДАБ, АЗ (асоциирани партньори)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Изпълнение на операция „Активно включване“</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Участници на възраст над 29 години, започнали работа, вкл. като самонаети, при напускане на операцията – 560;</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Неактивни и безработни участници, които са започнали да търсят работа или имат работа, включително като самостоятелно заети лица, след осигурена грижа за дете – 560;</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Участници с увреждания над 18 години, които са започнали да търсят работа или имат работа, </w:t>
            </w:r>
            <w:r w:rsidRPr="0070675C">
              <w:rPr>
                <w:rFonts w:ascii="Times New Roman" w:eastAsia="Calibri" w:hAnsi="Times New Roman" w:cs="Times New Roman"/>
                <w:sz w:val="24"/>
                <w:szCs w:val="24"/>
              </w:rPr>
              <w:lastRenderedPageBreak/>
              <w:t>включително като самостоятелно заети лица 560;</w:t>
            </w:r>
          </w:p>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Участници с увреждания над 18 години, получаващи услуги – 1 010.</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lastRenderedPageBreak/>
              <w:t>ЕСФ/ОП РЧР 2014-2020 г.</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D446B5">
              <w:rPr>
                <w:rFonts w:ascii="Times New Roman" w:eastAsia="Calibri" w:hAnsi="Times New Roman" w:cs="Times New Roman"/>
                <w:sz w:val="24"/>
                <w:szCs w:val="24"/>
              </w:rPr>
              <w:t xml:space="preserve">22 755 </w:t>
            </w:r>
            <w:proofErr w:type="spellStart"/>
            <w:r w:rsidRPr="00D446B5">
              <w:rPr>
                <w:rFonts w:ascii="Times New Roman" w:eastAsia="Calibri" w:hAnsi="Times New Roman" w:cs="Times New Roman"/>
                <w:sz w:val="24"/>
                <w:szCs w:val="24"/>
              </w:rPr>
              <w:t>755</w:t>
            </w:r>
            <w:proofErr w:type="spellEnd"/>
            <w:r w:rsidRPr="00D446B5">
              <w:rPr>
                <w:rFonts w:ascii="Times New Roman" w:eastAsia="Calibri" w:hAnsi="Times New Roman" w:cs="Times New Roman"/>
                <w:sz w:val="24"/>
                <w:szCs w:val="24"/>
              </w:rPr>
              <w:t>, 23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 xml:space="preserve">Допустими бенефициенти по процедурата: НПО; организации, предоставящи посреднически услуги на пазара на труда; образователни и обучителни институции и организации; доставчици на социални услуги; </w:t>
            </w:r>
            <w:r w:rsidRPr="0070675C">
              <w:rPr>
                <w:rFonts w:ascii="Times New Roman" w:eastAsia="Calibri" w:hAnsi="Times New Roman" w:cs="Times New Roman"/>
                <w:sz w:val="24"/>
                <w:szCs w:val="24"/>
              </w:rPr>
              <w:lastRenderedPageBreak/>
              <w:t>работодатели; общини и райони на общини; центрове за информация и професионално ориентиране</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p>
        </w:tc>
      </w:tr>
      <w:tr w:rsidR="00F16A3C"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i/>
                <w:iCs/>
                <w:color w:val="000000"/>
                <w:sz w:val="24"/>
                <w:szCs w:val="24"/>
                <w:lang w:eastAsia="bg-BG"/>
              </w:rPr>
              <w:lastRenderedPageBreak/>
              <w:t>Мярка: Насърчаване на предприемачеството, включително и социалното предприемачество</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Изпълнение на насърчителни мерки, финансирани със средства от държавния бюджет, в подкрепа на предприемачеството</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510 лица в заетост и обучение на 30 лица</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972 426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Създаване и поддържане на електронна платформа в подкрепа партньорствата и съвместната дейност на социалните предприятия</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Специфична функционалност на интернет страница</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В рамките на бюджета на отговорната институция и проектно финансиране</w:t>
            </w:r>
          </w:p>
        </w:tc>
        <w:tc>
          <w:tcPr>
            <w:tcW w:w="553" w:type="pct"/>
            <w:tcBorders>
              <w:top w:val="nil"/>
              <w:left w:val="nil"/>
              <w:bottom w:val="single" w:sz="4" w:space="0" w:color="auto"/>
              <w:right w:val="single" w:sz="4" w:space="0" w:color="auto"/>
            </w:tcBorders>
            <w:shd w:val="clear" w:color="auto" w:fill="auto"/>
          </w:tcPr>
          <w:p w:rsidR="00F16A3C" w:rsidRPr="0070675C" w:rsidRDefault="00E159BF"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Заинтересовани страни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Изпълнение на операция „Развитие на социално предприемачество“</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Брой подкрепени кооперативни предприятия и предприятия на </w:t>
            </w:r>
            <w:r w:rsidRPr="0070675C">
              <w:rPr>
                <w:rFonts w:ascii="Times New Roman" w:eastAsia="Calibri" w:hAnsi="Times New Roman" w:cs="Times New Roman"/>
                <w:sz w:val="24"/>
                <w:szCs w:val="24"/>
              </w:rPr>
              <w:lastRenderedPageBreak/>
              <w:t>социалната икономика, продължили дейността си 6 месеца след приключване на операцията – 115;</w:t>
            </w:r>
          </w:p>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Неактивни или безработни участници в заетост след приключване на операцията – 820.</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lastRenderedPageBreak/>
              <w:t>ЕСФ/ОП РЧР 2014-2020 г.</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D446B5">
              <w:rPr>
                <w:rFonts w:ascii="Times New Roman" w:eastAsia="Calibri" w:hAnsi="Times New Roman" w:cs="Times New Roman"/>
                <w:sz w:val="24"/>
                <w:szCs w:val="24"/>
              </w:rPr>
              <w:t>51 234 538,91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Социални предприятия; работодатели; специализира</w:t>
            </w:r>
            <w:r w:rsidRPr="0070675C">
              <w:rPr>
                <w:rFonts w:ascii="Times New Roman" w:eastAsia="Calibri" w:hAnsi="Times New Roman" w:cs="Times New Roman"/>
                <w:sz w:val="24"/>
                <w:szCs w:val="24"/>
              </w:rPr>
              <w:lastRenderedPageBreak/>
              <w:t>ни предприятия и кооперации на хора с увреждания; общини и райони на общини; доставчици на социални услуги, НПО</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 xml:space="preserve">Образователни и обучителни организации и институции; </w:t>
            </w:r>
            <w:r w:rsidRPr="0070675C">
              <w:rPr>
                <w:rFonts w:ascii="Times New Roman" w:eastAsia="Calibri" w:hAnsi="Times New Roman" w:cs="Times New Roman"/>
                <w:sz w:val="24"/>
                <w:szCs w:val="24"/>
              </w:rPr>
              <w:lastRenderedPageBreak/>
              <w:t>общини и райони на общини; доставчици на социални услуги, НПО</w:t>
            </w:r>
          </w:p>
        </w:tc>
      </w:tr>
      <w:tr w:rsidR="00F16A3C"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i/>
                <w:iCs/>
                <w:color w:val="000000"/>
                <w:sz w:val="24"/>
                <w:szCs w:val="24"/>
                <w:lang w:eastAsia="bg-BG"/>
              </w:rPr>
              <w:lastRenderedPageBreak/>
              <w:t>Мярка: Осигуряване на условия за намаляване на броя на работещите бедни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Изпълнение на Програмата за управление на правителството за периода 2017-2021 г. и достигане на минимална работна заплата от 650 лв. през 2021 г.</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Постоянен</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Актуализиран размер на минималната работна заплата</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D446B5">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Н</w:t>
            </w:r>
            <w:r>
              <w:rPr>
                <w:rFonts w:ascii="Times New Roman" w:eastAsia="Calibri" w:hAnsi="Times New Roman" w:cs="Times New Roman"/>
                <w:sz w:val="24"/>
                <w:szCs w:val="24"/>
              </w:rPr>
              <w:t>П</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D446B5">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МФ, социални партньори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Изпълнение на насърчителни мерки, финансирани със средства от държавния бюджет, в подкрепа на намаляване броя на работещите бедни</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(чл. 42, ал. 2 от ЗНЗ; чл. 42, ал. 3 от ЗНЗ)</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720 лица в заетост извън границите на населеното място по местоживеене</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276 000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Операция „Ваучери за заети лица” по ОП РЧР 2014-2020 г.</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Заети участници, вкл. самостоятелно заети, със средно и по-ниско образование (под ISCED 4) – 17 600;</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Участници със средно и по-ниско образование (под ISCED 4), придобили квалификация при напускане на операцията – 12 600.</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ЕСФ/ОП РЧР 2014-2020 г.</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50 000 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keepNext/>
              <w:keepLines/>
              <w:spacing w:after="0" w:line="240" w:lineRule="auto"/>
              <w:rPr>
                <w:rFonts w:ascii="Times New Roman" w:eastAsia="Calibri" w:hAnsi="Times New Roman" w:cs="Times New Roman"/>
                <w:sz w:val="24"/>
                <w:szCs w:val="24"/>
              </w:rPr>
            </w:pP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Операция „Обучения за заети лица“</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Участници, придобили квалификация при напускане на операцията – 22 250 лица</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ЕСФ/ОП РЧР 2014-2020 г.</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D446B5">
              <w:rPr>
                <w:rFonts w:ascii="Times New Roman" w:eastAsia="Calibri" w:hAnsi="Times New Roman" w:cs="Times New Roman"/>
                <w:sz w:val="24"/>
                <w:szCs w:val="24"/>
              </w:rPr>
              <w:t xml:space="preserve">50 000 </w:t>
            </w:r>
            <w:proofErr w:type="spellStart"/>
            <w:r w:rsidRPr="00D446B5">
              <w:rPr>
                <w:rFonts w:ascii="Times New Roman" w:eastAsia="Calibri" w:hAnsi="Times New Roman" w:cs="Times New Roman"/>
                <w:sz w:val="24"/>
                <w:szCs w:val="24"/>
              </w:rPr>
              <w:t>000</w:t>
            </w:r>
            <w:proofErr w:type="spellEnd"/>
            <w:r w:rsidRPr="00D446B5">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 социални партньори</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 социални партньори; центрове за професионални обучения (в случаите, когато те са 100% собственост на кандидата)</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Операция/Проект „Подобряване качеството и </w:t>
            </w:r>
            <w:r w:rsidRPr="0070675C">
              <w:rPr>
                <w:rFonts w:ascii="Times New Roman" w:eastAsia="Calibri" w:hAnsi="Times New Roman" w:cs="Times New Roman"/>
                <w:sz w:val="24"/>
                <w:szCs w:val="24"/>
              </w:rPr>
              <w:lastRenderedPageBreak/>
              <w:t xml:space="preserve">ефективността на публичните услуги за уязвимите групи на пазара на труда и работодателите” по ОП РЧР 2014-2020 г.  </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Индикатори за изпълнение: </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 Брой проекти, </w:t>
            </w:r>
            <w:r w:rsidRPr="0070675C">
              <w:rPr>
                <w:rFonts w:ascii="Times New Roman" w:eastAsia="Calibri" w:hAnsi="Times New Roman" w:cs="Times New Roman"/>
                <w:sz w:val="24"/>
                <w:szCs w:val="24"/>
              </w:rPr>
              <w:lastRenderedPageBreak/>
              <w:t xml:space="preserve">насочени към публични администрации и публични услуги в сферата на пазара на труда – 1; </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 Заети лица в институциите на пазара на труда, обхванати в мерки по програмата – най-малко 2 000 заети лица, включени в дейностите по схемата. </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Индикатори за резултат: </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 Брой въведени нови или актуализирани процеси и модели на планиране и изпълнение на политики и услуги на пазара на труда – минимум 3; </w:t>
            </w:r>
          </w:p>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 Заети лица в институциите, работещи в сферата на пазара на труда, повишили своята квалификация – най- малко 2 000 заети лица.</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lastRenderedPageBreak/>
              <w:t>ЕСФ/ОП РЧР 2014-2020 г.</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36 400 000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Работодатели, бизнес организации</w:t>
            </w:r>
          </w:p>
        </w:tc>
      </w:tr>
      <w:tr w:rsidR="00F16A3C"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i/>
                <w:iCs/>
                <w:color w:val="000000"/>
                <w:sz w:val="24"/>
                <w:szCs w:val="24"/>
                <w:lang w:eastAsia="bg-BG"/>
              </w:rPr>
              <w:lastRenderedPageBreak/>
              <w:t>Мярка: Организация на стажуване, специфично за работното място обучение и обучение за придобиване на ключови компетентности за млади безработни без трудов опит, със средно и висше образование в публичния и реалния сектор</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Изпълнение на дейностите, включени в Националния план за изпълнение на Европейската гаранция за младежта 2014-2020 г.</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Брой изготвени индивидуални планове за действие на младежи до 29 години – 110 000 </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Брой безработни младежи до 29 години, включени в обучение, заетост, чиракуване, стажуване, субсидирани със средства от ДБ/ОП РЧР – 20 000; </w:t>
            </w:r>
          </w:p>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Брой младежи, включени в заетост на първичен пазар на труда – 60 000.</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Държавен бюджет –в рамките на бюджета на отговорната институция, Инициатива за младежка заетост за България, ЕСФ/ ОП РЧР 2014-2020 г.</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E159BF">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 xml:space="preserve">В рамките на утвърдения </w:t>
            </w:r>
            <w:r w:rsidR="00E159BF">
              <w:rPr>
                <w:rFonts w:ascii="Times New Roman" w:eastAsia="Calibri" w:hAnsi="Times New Roman" w:cs="Times New Roman"/>
                <w:sz w:val="24"/>
                <w:szCs w:val="24"/>
              </w:rPr>
              <w:t>бюджет</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Министерства, социални партньори, общини, младежки организации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Изпълнение на програми и насърчителни мерки, финансирани със средства от държавния бюджет, в подкрепа на интеграцията на пазара на труда на младежите (Програма „Старт на кариерата”; чл. 36, ал. 1; чл. 36, ал. 2; чл. 36а; чл. 41; чл. 41а; чл. 41а за наставници от ЗНЗ)</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2 005 младежи, включени в заетост, </w:t>
            </w:r>
            <w:r>
              <w:rPr>
                <w:rFonts w:ascii="Times New Roman" w:eastAsia="Calibri" w:hAnsi="Times New Roman" w:cs="Times New Roman"/>
                <w:sz w:val="24"/>
                <w:szCs w:val="24"/>
              </w:rPr>
              <w:t xml:space="preserve">вкл. хора с увреждания, </w:t>
            </w:r>
            <w:r w:rsidRPr="0070675C">
              <w:rPr>
                <w:rFonts w:ascii="Times New Roman" w:eastAsia="Calibri" w:hAnsi="Times New Roman" w:cs="Times New Roman"/>
                <w:sz w:val="24"/>
                <w:szCs w:val="24"/>
              </w:rPr>
              <w:t>в т.ч. 150 младежи, вкл. в чиракуване при 150 наставници</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 – НПДЗ</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12 658 172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 АЗ</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Централни ведомства, публични администрации, областни и общински администрации, работодатели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 xml:space="preserve">Операция „Обучения и заетост за младите хора” по ОП РЧР 2014-2020 г.  </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Безработни включени участници от 15 до 29 години – 2 300;</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Безработни младежи от 15 до 29 години, които при напускане на операцията са ангажирани с образование/ обучение, или които получават квалификация или имат работа, включително като самостоятелно заети лица – 18 728 лица.</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keepNext/>
              <w:keepLines/>
              <w:spacing w:after="0" w:line="240" w:lineRule="auto"/>
              <w:rPr>
                <w:rFonts w:ascii="Times New Roman" w:eastAsia="Times New Roman" w:hAnsi="Times New Roman" w:cs="Times New Roman"/>
                <w:sz w:val="24"/>
                <w:szCs w:val="24"/>
              </w:rPr>
            </w:pPr>
            <w:r w:rsidRPr="0070675C">
              <w:rPr>
                <w:rFonts w:ascii="Times New Roman" w:eastAsia="Calibri" w:hAnsi="Times New Roman" w:cs="Times New Roman"/>
                <w:sz w:val="24"/>
                <w:szCs w:val="24"/>
              </w:rPr>
              <w:t>Инициатива за младежка заетост, ЕСФ/ОП РЧР 2014-2020 г.</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123 854 936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 бизнес организации,</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органи на изпълнителната власт, съгласно ЗМСМА, както и общинските предприятия по чл. 52 от ЗОС, които са допустими работодатели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Операция „Готови за работа” по ОП РЧР2014-2020 г.</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Стимулиране на активността на младежи до 29-годишна възраст вкл., които не са нито в образование или обучение, нито в заетост, вкл. не са регистрирани като безработни лица в ДБТ и подобряване възможностите им за намиране на работа и трудовата им </w:t>
            </w:r>
            <w:r w:rsidRPr="0070675C">
              <w:rPr>
                <w:rFonts w:ascii="Times New Roman" w:eastAsia="Calibri" w:hAnsi="Times New Roman" w:cs="Times New Roman"/>
                <w:sz w:val="24"/>
                <w:szCs w:val="24"/>
              </w:rPr>
              <w:lastRenderedPageBreak/>
              <w:t>реализация.</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активирани неактивни младежи от 15 до 29 години – 3 100;</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Индикатор за резултат:</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Неактивни участници от 15 до 29 години, вкл. неангажирани с образование или обучение, които при напускане на операцията са ангажирани с образование/обучение, получават квалификация или имат работа, включително като самостоятелни заети – 3 000 лица.</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Инициатива за младежка заетост, ЕСФ/ОП РЧР 2014-2020 г.</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10 000 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Операция „Младежка заетост”, Проект „Нова възможност за младежка заетост” по ОП РЧР 2014-2020 г.</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младежи до 29-годишна възраст, включени в стажуване или обучение по време на работа при работодател – най-малко 2 000 лица;</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Безработни участници, които завършват интервенция, </w:t>
            </w:r>
            <w:r w:rsidRPr="0070675C">
              <w:rPr>
                <w:rFonts w:ascii="Times New Roman" w:eastAsia="Calibri" w:hAnsi="Times New Roman" w:cs="Times New Roman"/>
                <w:sz w:val="24"/>
                <w:szCs w:val="24"/>
              </w:rPr>
              <w:lastRenderedPageBreak/>
              <w:t>финансирана от ИМЗ – най-малко – 1 600.</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Инициатива за младежка заетост, ЕСФ/ОП РЧР 2014-2020 г.</w:t>
            </w:r>
          </w:p>
        </w:tc>
        <w:tc>
          <w:tcPr>
            <w:tcW w:w="553"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82 000 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Работодатели, бизнес организации</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 xml:space="preserve">Разширяване на достъпа до професионално обучение чрез лицензиране на нови ЦПО или допълване лицензията на лицензирани ЦПО на територията на цялата страна за придобиване на квалификация по професии за лица, навършили 16 години </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2018</w:t>
            </w:r>
            <w:r w:rsidRPr="0070675C">
              <w:rPr>
                <w:rFonts w:ascii="Times New Roman" w:eastAsia="Calibri" w:hAnsi="Times New Roman" w:cs="Times New Roman"/>
                <w:sz w:val="24"/>
                <w:szCs w:val="24"/>
                <w:lang w:val="en-US"/>
              </w:rPr>
              <w:t>-</w:t>
            </w:r>
            <w:r w:rsidRPr="0070675C">
              <w:rPr>
                <w:rFonts w:ascii="Times New Roman" w:eastAsia="Calibri" w:hAnsi="Times New Roman" w:cs="Times New Roman"/>
                <w:sz w:val="24"/>
                <w:szCs w:val="24"/>
              </w:rPr>
              <w:t>2020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лица, придобили квалификация по цяла професия;</w:t>
            </w:r>
          </w:p>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лица, придобили квалификация по част от професия.</w:t>
            </w:r>
          </w:p>
        </w:tc>
        <w:tc>
          <w:tcPr>
            <w:tcW w:w="817"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Такси за лицензиране, определени съгласно ПМС</w:t>
            </w:r>
          </w:p>
        </w:tc>
        <w:tc>
          <w:tcPr>
            <w:tcW w:w="553" w:type="pct"/>
            <w:tcBorders>
              <w:top w:val="nil"/>
              <w:left w:val="nil"/>
              <w:bottom w:val="single" w:sz="4" w:space="0" w:color="auto"/>
              <w:right w:val="single" w:sz="4" w:space="0" w:color="auto"/>
            </w:tcBorders>
            <w:shd w:val="clear" w:color="auto" w:fill="auto"/>
          </w:tcPr>
          <w:p w:rsidR="00F16A3C" w:rsidRPr="0070675C" w:rsidRDefault="00891001" w:rsidP="00BB49F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bookmarkStart w:id="1" w:name="_GoBack"/>
            <w:bookmarkEnd w:id="1"/>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НАПОО</w:t>
            </w:r>
          </w:p>
        </w:tc>
        <w:tc>
          <w:tcPr>
            <w:tcW w:w="6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МОН, МТСП, АЗ, социални партньори и други заинтересовани страни</w:t>
            </w:r>
          </w:p>
        </w:tc>
      </w:tr>
      <w:tr w:rsidR="00F16A3C"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BFBFBF" w:themeFill="background1" w:themeFillShade="BF"/>
          </w:tcPr>
          <w:p w:rsidR="00F16A3C" w:rsidRPr="0070675C" w:rsidRDefault="00F16A3C" w:rsidP="0070675C">
            <w:pPr>
              <w:spacing w:before="240" w:line="240" w:lineRule="auto"/>
              <w:rPr>
                <w:rFonts w:ascii="Times New Roman" w:eastAsia="Times New Roman" w:hAnsi="Times New Roman" w:cs="Times New Roman"/>
                <w:b/>
                <w:bCs/>
                <w:color w:val="000000"/>
                <w:sz w:val="24"/>
                <w:szCs w:val="24"/>
                <w:lang w:eastAsia="bg-BG"/>
              </w:rPr>
            </w:pPr>
            <w:r w:rsidRPr="0070675C">
              <w:rPr>
                <w:rFonts w:ascii="Times New Roman" w:eastAsia="Times New Roman" w:hAnsi="Times New Roman" w:cs="Times New Roman"/>
                <w:b/>
                <w:bCs/>
                <w:color w:val="000000"/>
                <w:sz w:val="24"/>
                <w:szCs w:val="24"/>
                <w:lang w:eastAsia="bg-BG"/>
              </w:rPr>
              <w:t>Приоритет № 2 Осигуряване на равен достъп до качествено предучилищно и училищно образование</w:t>
            </w:r>
          </w:p>
        </w:tc>
      </w:tr>
      <w:tr w:rsidR="00F16A3C"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F16A3C" w:rsidRPr="0070675C" w:rsidRDefault="00F16A3C" w:rsidP="0070675C">
            <w:pPr>
              <w:spacing w:after="0" w:line="240" w:lineRule="auto"/>
              <w:rPr>
                <w:rFonts w:ascii="Times New Roman" w:eastAsia="Calibri" w:hAnsi="Times New Roman" w:cs="Times New Roman"/>
                <w:sz w:val="24"/>
                <w:szCs w:val="24"/>
              </w:rPr>
            </w:pPr>
            <w:r w:rsidRPr="0070675C">
              <w:rPr>
                <w:rFonts w:ascii="Times New Roman" w:eastAsia="Times New Roman" w:hAnsi="Times New Roman" w:cs="Times New Roman"/>
                <w:b/>
                <w:i/>
                <w:iCs/>
                <w:color w:val="000000"/>
                <w:sz w:val="24"/>
                <w:szCs w:val="24"/>
                <w:lang w:eastAsia="bg-BG"/>
              </w:rPr>
              <w:t>Мярка: Мониторинг на физическата среда за осигуряването на задължителна предучилищна подготовка на децата и осигуряване на допълнителна подкрепа</w:t>
            </w:r>
          </w:p>
        </w:tc>
      </w:tr>
      <w:tr w:rsidR="00F16A3C"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Подобряване на условията за модерни образователни услуги</w:t>
            </w:r>
          </w:p>
        </w:tc>
        <w:tc>
          <w:tcPr>
            <w:tcW w:w="54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2023 г.</w:t>
            </w:r>
          </w:p>
        </w:tc>
        <w:tc>
          <w:tcPr>
            <w:tcW w:w="956"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Грижи за децата и образование: Капацитет на подпомогнатата инфраструктура, предназначена за грижи за децата или образование – брой ученици; </w:t>
            </w:r>
          </w:p>
          <w:p w:rsidR="00F16A3C" w:rsidRPr="0070675C" w:rsidRDefault="00F16A3C"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Представители на </w:t>
            </w:r>
            <w:r w:rsidRPr="0070675C">
              <w:rPr>
                <w:rFonts w:ascii="Times New Roman" w:eastAsia="Times New Roman" w:hAnsi="Times New Roman" w:cs="Times New Roman"/>
                <w:iCs/>
                <w:color w:val="000000"/>
                <w:sz w:val="24"/>
                <w:szCs w:val="24"/>
                <w:lang w:eastAsia="bg-BG"/>
              </w:rPr>
              <w:lastRenderedPageBreak/>
              <w:t xml:space="preserve">маргинализирани групи, включително роми, облагодетелствани от модернизирана образователна инфраструктура – </w:t>
            </w:r>
            <w:r>
              <w:rPr>
                <w:rFonts w:ascii="Times New Roman" w:eastAsia="Times New Roman" w:hAnsi="Times New Roman" w:cs="Times New Roman"/>
                <w:iCs/>
                <w:color w:val="000000"/>
                <w:sz w:val="24"/>
                <w:szCs w:val="24"/>
                <w:lang w:eastAsia="bg-BG"/>
              </w:rPr>
              <w:t>брой лица</w:t>
            </w:r>
            <w:r w:rsidRPr="0070675C">
              <w:rPr>
                <w:rFonts w:ascii="Times New Roman" w:eastAsia="Times New Roman" w:hAnsi="Times New Roman" w:cs="Times New Roman"/>
                <w:iCs/>
                <w:color w:val="000000"/>
                <w:sz w:val="24"/>
                <w:szCs w:val="24"/>
                <w:lang w:eastAsia="bg-BG"/>
              </w:rPr>
              <w:t xml:space="preserve">; </w:t>
            </w:r>
          </w:p>
          <w:p w:rsidR="00F16A3C" w:rsidRPr="0070675C" w:rsidRDefault="00F16A3C"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Модернизирани образователни институции – 102 по проектите на МОН.</w:t>
            </w:r>
          </w:p>
        </w:tc>
        <w:tc>
          <w:tcPr>
            <w:tcW w:w="817" w:type="pct"/>
            <w:tcBorders>
              <w:top w:val="nil"/>
              <w:left w:val="nil"/>
              <w:bottom w:val="single" w:sz="4" w:space="0" w:color="auto"/>
              <w:right w:val="single" w:sz="4" w:space="0" w:color="auto"/>
            </w:tcBorders>
            <w:shd w:val="clear" w:color="auto" w:fill="auto"/>
          </w:tcPr>
          <w:p w:rsidR="00F16A3C" w:rsidRDefault="00F16A3C"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ОП РР 2014-20</w:t>
            </w:r>
            <w:r>
              <w:rPr>
                <w:rFonts w:ascii="Times New Roman" w:eastAsia="Times New Roman" w:hAnsi="Times New Roman" w:cs="Times New Roman"/>
                <w:iCs/>
                <w:color w:val="000000"/>
                <w:sz w:val="24"/>
                <w:szCs w:val="24"/>
                <w:lang w:eastAsia="bg-BG"/>
              </w:rPr>
              <w:t>20</w:t>
            </w:r>
          </w:p>
          <w:p w:rsidR="00F16A3C" w:rsidRPr="0070675C" w:rsidRDefault="00F16A3C" w:rsidP="0070675C">
            <w:pPr>
              <w:spacing w:after="0" w:line="240" w:lineRule="auto"/>
              <w:rPr>
                <w:rFonts w:ascii="Times New Roman" w:eastAsia="Times New Roman" w:hAnsi="Times New Roman" w:cs="Times New Roman"/>
                <w:iCs/>
                <w:color w:val="000000"/>
                <w:sz w:val="24"/>
                <w:szCs w:val="24"/>
                <w:lang w:eastAsia="bg-BG"/>
              </w:rPr>
            </w:pPr>
            <w:r w:rsidRPr="005016D7">
              <w:rPr>
                <w:rFonts w:ascii="Times New Roman" w:eastAsia="Times New Roman" w:hAnsi="Times New Roman" w:cs="Times New Roman"/>
                <w:iCs/>
                <w:color w:val="000000"/>
                <w:sz w:val="24"/>
                <w:szCs w:val="24"/>
                <w:lang w:eastAsia="bg-BG"/>
              </w:rPr>
              <w:t>Приоритетна ос 1 „Устойчиво и интегрирано градско развитие – група дейности „Образователна инфраструктура“ и</w:t>
            </w:r>
            <w:r>
              <w:rPr>
                <w:rFonts w:ascii="Times New Roman" w:eastAsia="Times New Roman" w:hAnsi="Times New Roman" w:cs="Times New Roman"/>
                <w:iCs/>
                <w:color w:val="000000"/>
                <w:sz w:val="24"/>
                <w:szCs w:val="24"/>
                <w:lang w:eastAsia="bg-BG"/>
              </w:rPr>
              <w:t xml:space="preserve"> </w:t>
            </w:r>
            <w:r w:rsidRPr="0070675C">
              <w:rPr>
                <w:rFonts w:ascii="Times New Roman" w:eastAsia="Times New Roman" w:hAnsi="Times New Roman" w:cs="Times New Roman"/>
                <w:iCs/>
                <w:color w:val="000000"/>
                <w:sz w:val="24"/>
                <w:szCs w:val="24"/>
                <w:lang w:eastAsia="bg-BG"/>
              </w:rPr>
              <w:t xml:space="preserve">Приоритетна ос 3 </w:t>
            </w:r>
            <w:r w:rsidRPr="0070675C">
              <w:rPr>
                <w:rFonts w:ascii="Times New Roman" w:eastAsia="Times New Roman" w:hAnsi="Times New Roman" w:cs="Times New Roman"/>
                <w:iCs/>
                <w:color w:val="000000"/>
                <w:sz w:val="24"/>
                <w:szCs w:val="24"/>
                <w:lang w:eastAsia="bg-BG"/>
              </w:rPr>
              <w:lastRenderedPageBreak/>
              <w:t>„Регионална образователна инфраструктура“; ЕФРР и национално съфинансиране</w:t>
            </w:r>
          </w:p>
        </w:tc>
        <w:tc>
          <w:tcPr>
            <w:tcW w:w="553" w:type="pct"/>
            <w:tcBorders>
              <w:top w:val="nil"/>
              <w:left w:val="nil"/>
              <w:bottom w:val="single" w:sz="4" w:space="0" w:color="auto"/>
              <w:right w:val="single" w:sz="4" w:space="0" w:color="auto"/>
            </w:tcBorders>
            <w:shd w:val="clear" w:color="auto" w:fill="auto"/>
          </w:tcPr>
          <w:p w:rsidR="00F16A3C" w:rsidRPr="0070675C" w:rsidRDefault="0039380A" w:rsidP="0070675C">
            <w:pPr>
              <w:spacing w:after="0" w:line="240" w:lineRule="auto"/>
              <w:rPr>
                <w:rFonts w:ascii="Times New Roman" w:eastAsia="Calibri" w:hAnsi="Times New Roman" w:cs="Times New Roman"/>
                <w:sz w:val="24"/>
                <w:szCs w:val="24"/>
              </w:rPr>
            </w:pPr>
            <w:r w:rsidRPr="0039380A">
              <w:rPr>
                <w:rFonts w:ascii="Times New Roman" w:eastAsia="Calibri" w:hAnsi="Times New Roman" w:cs="Times New Roman"/>
                <w:sz w:val="24"/>
                <w:szCs w:val="24"/>
              </w:rPr>
              <w:lastRenderedPageBreak/>
              <w:t>111 813 000 лв. (за модернизация на 102 образователни институции по проекти на МОН)</w:t>
            </w:r>
          </w:p>
        </w:tc>
        <w:tc>
          <w:tcPr>
            <w:tcW w:w="568" w:type="pct"/>
            <w:tcBorders>
              <w:top w:val="nil"/>
              <w:left w:val="nil"/>
              <w:bottom w:val="single" w:sz="4" w:space="0" w:color="auto"/>
              <w:right w:val="single" w:sz="4" w:space="0" w:color="auto"/>
            </w:tcBorders>
            <w:shd w:val="clear" w:color="auto" w:fill="auto"/>
          </w:tcPr>
          <w:p w:rsidR="00F16A3C" w:rsidRPr="0070675C" w:rsidRDefault="00F16A3C" w:rsidP="0070675C">
            <w:pPr>
              <w:spacing w:after="0" w:line="240" w:lineRule="auto"/>
              <w:rPr>
                <w:rFonts w:ascii="Times New Roman" w:eastAsia="Times New Roman" w:hAnsi="Times New Roman" w:cs="Times New Roman"/>
                <w:iCs/>
                <w:color w:val="000000"/>
                <w:sz w:val="24"/>
                <w:szCs w:val="24"/>
                <w:lang w:eastAsia="bg-BG"/>
              </w:rPr>
            </w:pPr>
            <w:r>
              <w:rPr>
                <w:rFonts w:ascii="Times New Roman" w:eastAsia="Calibri" w:hAnsi="Times New Roman" w:cs="Times New Roman"/>
                <w:sz w:val="24"/>
                <w:szCs w:val="24"/>
              </w:rPr>
              <w:t xml:space="preserve">МРРБ, </w:t>
            </w:r>
            <w:r w:rsidRPr="005016D7">
              <w:rPr>
                <w:rFonts w:ascii="Times New Roman" w:eastAsia="Calibri" w:hAnsi="Times New Roman" w:cs="Times New Roman"/>
                <w:sz w:val="24"/>
                <w:szCs w:val="24"/>
              </w:rPr>
              <w:t>Общини, МОН, МК, ММС</w:t>
            </w:r>
          </w:p>
        </w:tc>
        <w:tc>
          <w:tcPr>
            <w:tcW w:w="646" w:type="pct"/>
            <w:tcBorders>
              <w:top w:val="nil"/>
              <w:left w:val="nil"/>
              <w:bottom w:val="single" w:sz="4" w:space="0" w:color="auto"/>
              <w:right w:val="single" w:sz="4" w:space="0" w:color="auto"/>
            </w:tcBorders>
            <w:shd w:val="clear" w:color="auto" w:fill="auto"/>
          </w:tcPr>
          <w:p w:rsidR="00F16A3C" w:rsidRPr="0070675C" w:rsidRDefault="00510FFD" w:rsidP="005016D7">
            <w:pPr>
              <w:spacing w:after="0" w:line="240" w:lineRule="auto"/>
              <w:rPr>
                <w:rFonts w:ascii="Times New Roman" w:eastAsia="Calibri" w:hAnsi="Times New Roman" w:cs="Times New Roman"/>
                <w:sz w:val="24"/>
                <w:szCs w:val="24"/>
                <w:highlight w:val="yellow"/>
              </w:rPr>
            </w:pPr>
            <w:r w:rsidRPr="00510FFD">
              <w:rPr>
                <w:rFonts w:ascii="Times New Roman" w:eastAsia="Calibri" w:hAnsi="Times New Roman" w:cs="Times New Roman"/>
                <w:sz w:val="24"/>
                <w:szCs w:val="24"/>
              </w:rPr>
              <w:t>Общини, МОН, МК, ММС</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510FFD" w:rsidRDefault="00510FFD" w:rsidP="00510FFD">
            <w:pPr>
              <w:spacing w:after="0" w:line="240" w:lineRule="auto"/>
              <w:rPr>
                <w:rFonts w:ascii="Times New Roman" w:hAnsi="Times New Roman"/>
                <w:sz w:val="24"/>
                <w:szCs w:val="24"/>
              </w:rPr>
            </w:pPr>
            <w:r>
              <w:rPr>
                <w:rFonts w:ascii="Times New Roman" w:hAnsi="Times New Roman"/>
                <w:sz w:val="24"/>
                <w:szCs w:val="24"/>
              </w:rPr>
              <w:lastRenderedPageBreak/>
              <w:t xml:space="preserve">Реализиране на дейностите </w:t>
            </w:r>
            <w:r w:rsidRPr="00510FFD">
              <w:rPr>
                <w:rFonts w:ascii="Times New Roman" w:hAnsi="Times New Roman"/>
                <w:sz w:val="24"/>
                <w:szCs w:val="24"/>
              </w:rPr>
              <w:t xml:space="preserve">по Механизма за съвместна работа на институциите по обхващане и включване в образователната система на деца и ученици в задължителна предучилищна и училищна възраст </w:t>
            </w:r>
          </w:p>
        </w:tc>
        <w:tc>
          <w:tcPr>
            <w:tcW w:w="546" w:type="pct"/>
            <w:tcBorders>
              <w:top w:val="nil"/>
              <w:left w:val="nil"/>
              <w:bottom w:val="single" w:sz="4" w:space="0" w:color="auto"/>
              <w:right w:val="single" w:sz="4" w:space="0" w:color="auto"/>
            </w:tcBorders>
            <w:shd w:val="clear" w:color="auto" w:fill="auto"/>
          </w:tcPr>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2019/2020 учебна година</w:t>
            </w:r>
          </w:p>
        </w:tc>
        <w:tc>
          <w:tcPr>
            <w:tcW w:w="956" w:type="pct"/>
            <w:tcBorders>
              <w:top w:val="nil"/>
              <w:left w:val="nil"/>
              <w:bottom w:val="single" w:sz="4" w:space="0" w:color="auto"/>
              <w:right w:val="single" w:sz="4" w:space="0" w:color="auto"/>
            </w:tcBorders>
            <w:shd w:val="clear" w:color="auto" w:fill="auto"/>
          </w:tcPr>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Брой посещения от екипите за обхват;</w:t>
            </w:r>
          </w:p>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Брой обхванати след посещенията на екипите;</w:t>
            </w:r>
          </w:p>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Брой дейности с родителите на деца в риск/отпаднали;</w:t>
            </w:r>
          </w:p>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Брой дейности с други заинтересовани страни в проц</w:t>
            </w:r>
            <w:r>
              <w:rPr>
                <w:rFonts w:ascii="Times New Roman" w:hAnsi="Times New Roman"/>
                <w:sz w:val="24"/>
                <w:szCs w:val="24"/>
              </w:rPr>
              <w:t>еса на реализиране на Механизма.</w:t>
            </w:r>
          </w:p>
        </w:tc>
        <w:tc>
          <w:tcPr>
            <w:tcW w:w="817" w:type="pct"/>
            <w:tcBorders>
              <w:top w:val="nil"/>
              <w:left w:val="nil"/>
              <w:bottom w:val="single" w:sz="4" w:space="0" w:color="auto"/>
              <w:right w:val="single" w:sz="4" w:space="0" w:color="auto"/>
            </w:tcBorders>
            <w:shd w:val="clear" w:color="auto" w:fill="auto"/>
          </w:tcPr>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Национална програма „Заедно за всяко дете“</w:t>
            </w:r>
            <w:r>
              <w:rPr>
                <w:rFonts w:ascii="Times New Roman" w:hAnsi="Times New Roman"/>
                <w:sz w:val="24"/>
                <w:szCs w:val="24"/>
              </w:rPr>
              <w:t>–</w:t>
            </w:r>
            <w:r w:rsidRPr="00510FFD">
              <w:rPr>
                <w:rFonts w:ascii="Times New Roman" w:hAnsi="Times New Roman"/>
                <w:sz w:val="24"/>
                <w:szCs w:val="24"/>
              </w:rPr>
              <w:t xml:space="preserve"> с два модула:</w:t>
            </w:r>
          </w:p>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Модул 1: „Подпомагане на екипите за обхват“;</w:t>
            </w:r>
          </w:p>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Модул 2:</w:t>
            </w:r>
          </w:p>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 xml:space="preserve">„Взаимодействие на екипите за обхват с родителите и институции за реализиране на Механизма“ </w:t>
            </w:r>
          </w:p>
        </w:tc>
        <w:tc>
          <w:tcPr>
            <w:tcW w:w="553" w:type="pct"/>
            <w:tcBorders>
              <w:top w:val="nil"/>
              <w:left w:val="nil"/>
              <w:bottom w:val="single" w:sz="4" w:space="0" w:color="auto"/>
              <w:right w:val="single" w:sz="4" w:space="0" w:color="auto"/>
            </w:tcBorders>
            <w:shd w:val="clear" w:color="auto" w:fill="auto"/>
          </w:tcPr>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250 000/300 000 л</w:t>
            </w:r>
            <w:r>
              <w:rPr>
                <w:rFonts w:ascii="Times New Roman" w:hAnsi="Times New Roman"/>
                <w:sz w:val="24"/>
                <w:szCs w:val="24"/>
              </w:rPr>
              <w:t>в.</w:t>
            </w:r>
          </w:p>
        </w:tc>
        <w:tc>
          <w:tcPr>
            <w:tcW w:w="568" w:type="pct"/>
            <w:tcBorders>
              <w:top w:val="nil"/>
              <w:left w:val="nil"/>
              <w:bottom w:val="single" w:sz="4" w:space="0" w:color="auto"/>
              <w:right w:val="single" w:sz="4" w:space="0" w:color="auto"/>
            </w:tcBorders>
            <w:shd w:val="clear" w:color="auto" w:fill="auto"/>
          </w:tcPr>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510FFD" w:rsidRPr="00510FFD" w:rsidRDefault="00510FFD" w:rsidP="00510FFD">
            <w:pPr>
              <w:spacing w:after="0" w:line="240" w:lineRule="auto"/>
              <w:rPr>
                <w:rFonts w:ascii="Times New Roman" w:hAnsi="Times New Roman"/>
                <w:sz w:val="24"/>
                <w:szCs w:val="24"/>
              </w:rPr>
            </w:pPr>
            <w:r w:rsidRPr="00510FFD">
              <w:rPr>
                <w:rFonts w:ascii="Times New Roman" w:hAnsi="Times New Roman"/>
                <w:sz w:val="24"/>
                <w:szCs w:val="24"/>
              </w:rPr>
              <w:t>Общини, училища и детски градини, други представители на участващите институции в Механизма по ПМС № 100/08.06.2018 г.</w:t>
            </w:r>
          </w:p>
        </w:tc>
      </w:tr>
      <w:tr w:rsidR="00510FFD" w:rsidRPr="00510FFD"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eastAsia="Times New Roman" w:hAnsi="Times New Roman"/>
                <w:iCs/>
                <w:color w:val="000000"/>
                <w:sz w:val="24"/>
                <w:szCs w:val="24"/>
                <w:lang w:eastAsia="bg-BG"/>
              </w:rPr>
            </w:pPr>
            <w:r w:rsidRPr="00510FFD">
              <w:rPr>
                <w:rFonts w:ascii="Times New Roman" w:eastAsia="Times New Roman" w:hAnsi="Times New Roman"/>
                <w:iCs/>
                <w:color w:val="000000"/>
                <w:sz w:val="24"/>
                <w:szCs w:val="24"/>
                <w:lang w:eastAsia="bg-BG"/>
              </w:rPr>
              <w:t xml:space="preserve">Подобряване на условията за равен достъп до </w:t>
            </w:r>
            <w:r w:rsidRPr="00510FFD">
              <w:rPr>
                <w:rFonts w:ascii="Times New Roman" w:eastAsia="Times New Roman" w:hAnsi="Times New Roman"/>
                <w:iCs/>
                <w:color w:val="000000"/>
                <w:sz w:val="24"/>
                <w:szCs w:val="24"/>
                <w:lang w:eastAsia="bg-BG"/>
              </w:rPr>
              <w:lastRenderedPageBreak/>
              <w:t>предучилищна подготовка и възпитание</w:t>
            </w:r>
          </w:p>
        </w:tc>
        <w:tc>
          <w:tcPr>
            <w:tcW w:w="546"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eastAsia="Times New Roman" w:hAnsi="Times New Roman"/>
                <w:iCs/>
                <w:color w:val="000000"/>
                <w:sz w:val="24"/>
                <w:szCs w:val="24"/>
                <w:lang w:eastAsia="bg-BG"/>
              </w:rPr>
            </w:pPr>
            <w:r w:rsidRPr="00510FFD">
              <w:rPr>
                <w:rFonts w:ascii="Times New Roman" w:eastAsia="Times New Roman" w:hAnsi="Times New Roman"/>
                <w:iCs/>
                <w:color w:val="000000"/>
                <w:sz w:val="24"/>
                <w:szCs w:val="24"/>
                <w:lang w:eastAsia="bg-BG"/>
              </w:rPr>
              <w:lastRenderedPageBreak/>
              <w:t>2019 г.</w:t>
            </w:r>
          </w:p>
        </w:tc>
        <w:tc>
          <w:tcPr>
            <w:tcW w:w="956"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eastAsia="Times New Roman" w:hAnsi="Times New Roman"/>
                <w:iCs/>
                <w:color w:val="000000"/>
                <w:sz w:val="24"/>
                <w:szCs w:val="24"/>
                <w:lang w:eastAsia="bg-BG"/>
              </w:rPr>
            </w:pPr>
            <w:r w:rsidRPr="00510FFD">
              <w:rPr>
                <w:rFonts w:ascii="Times New Roman" w:eastAsia="Times New Roman" w:hAnsi="Times New Roman"/>
                <w:iCs/>
                <w:color w:val="000000"/>
                <w:sz w:val="24"/>
                <w:szCs w:val="24"/>
                <w:lang w:eastAsia="bg-BG"/>
              </w:rPr>
              <w:t xml:space="preserve">Деца в детски градини, в които се изпълняват мерки за по-пълно </w:t>
            </w:r>
            <w:r w:rsidRPr="00510FFD">
              <w:rPr>
                <w:rFonts w:ascii="Times New Roman" w:eastAsia="Times New Roman" w:hAnsi="Times New Roman"/>
                <w:iCs/>
                <w:color w:val="000000"/>
                <w:sz w:val="24"/>
                <w:szCs w:val="24"/>
                <w:lang w:eastAsia="bg-BG"/>
              </w:rPr>
              <w:lastRenderedPageBreak/>
              <w:t>обхващане и задържане на деца между 3- и 6/7-годишна възраст от етническите малцинства в образователната система</w:t>
            </w:r>
            <w:r>
              <w:rPr>
                <w:rFonts w:ascii="Times New Roman" w:eastAsia="Times New Roman" w:hAnsi="Times New Roman"/>
                <w:iCs/>
                <w:color w:val="000000"/>
                <w:sz w:val="24"/>
                <w:szCs w:val="24"/>
                <w:lang w:eastAsia="bg-BG"/>
              </w:rPr>
              <w:t>;</w:t>
            </w:r>
          </w:p>
          <w:p w:rsidR="00510FFD" w:rsidRPr="00510FFD" w:rsidRDefault="00510FFD" w:rsidP="00257144">
            <w:pPr>
              <w:spacing w:after="0" w:line="240" w:lineRule="auto"/>
              <w:rPr>
                <w:rFonts w:ascii="Times New Roman" w:eastAsia="Times New Roman" w:hAnsi="Times New Roman"/>
                <w:iCs/>
                <w:color w:val="000000"/>
                <w:sz w:val="24"/>
                <w:szCs w:val="24"/>
                <w:lang w:eastAsia="bg-BG"/>
              </w:rPr>
            </w:pPr>
            <w:r w:rsidRPr="00510FFD">
              <w:rPr>
                <w:rFonts w:ascii="Times New Roman" w:eastAsia="Times New Roman" w:hAnsi="Times New Roman"/>
                <w:iCs/>
                <w:color w:val="000000"/>
                <w:sz w:val="24"/>
                <w:szCs w:val="24"/>
                <w:lang w:eastAsia="bg-BG"/>
              </w:rPr>
              <w:t>Деца/ученици, за които българският език не е майчин, включени в  допълнително обучение по български език</w:t>
            </w:r>
            <w:r>
              <w:rPr>
                <w:rFonts w:ascii="Times New Roman" w:eastAsia="Times New Roman" w:hAnsi="Times New Roman"/>
                <w:iCs/>
                <w:color w:val="000000"/>
                <w:sz w:val="24"/>
                <w:szCs w:val="24"/>
                <w:lang w:eastAsia="bg-BG"/>
              </w:rPr>
              <w:t>.</w:t>
            </w:r>
          </w:p>
        </w:tc>
        <w:tc>
          <w:tcPr>
            <w:tcW w:w="817"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eastAsia="Times New Roman" w:hAnsi="Times New Roman"/>
                <w:iCs/>
                <w:color w:val="000000"/>
                <w:sz w:val="24"/>
                <w:szCs w:val="24"/>
                <w:lang w:eastAsia="bg-BG"/>
              </w:rPr>
            </w:pPr>
            <w:r w:rsidRPr="00510FFD">
              <w:rPr>
                <w:rFonts w:ascii="Times New Roman" w:eastAsia="Times New Roman" w:hAnsi="Times New Roman"/>
                <w:iCs/>
                <w:color w:val="000000"/>
                <w:sz w:val="24"/>
                <w:szCs w:val="24"/>
                <w:lang w:eastAsia="bg-BG"/>
              </w:rPr>
              <w:lastRenderedPageBreak/>
              <w:t>Бюджет на ЦОИДУЕМ</w:t>
            </w:r>
          </w:p>
        </w:tc>
        <w:tc>
          <w:tcPr>
            <w:tcW w:w="553"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hAnsi="Times New Roman"/>
                <w:sz w:val="24"/>
                <w:szCs w:val="24"/>
              </w:rPr>
            </w:pPr>
            <w:r w:rsidRPr="00510FFD">
              <w:rPr>
                <w:rFonts w:ascii="Times New Roman" w:hAnsi="Times New Roman"/>
                <w:sz w:val="24"/>
                <w:szCs w:val="24"/>
              </w:rPr>
              <w:t>105</w:t>
            </w:r>
            <w:r w:rsidRPr="00510FFD">
              <w:rPr>
                <w:rFonts w:ascii="Times New Roman" w:hAnsi="Times New Roman"/>
                <w:sz w:val="24"/>
                <w:szCs w:val="24"/>
                <w:lang w:val="en-US"/>
              </w:rPr>
              <w:t xml:space="preserve"> </w:t>
            </w:r>
            <w:r w:rsidRPr="00510FFD">
              <w:rPr>
                <w:rFonts w:ascii="Times New Roman" w:hAnsi="Times New Roman"/>
                <w:sz w:val="24"/>
                <w:szCs w:val="24"/>
              </w:rPr>
              <w:t>480,00 лв.</w:t>
            </w:r>
          </w:p>
          <w:p w:rsidR="00510FFD" w:rsidRPr="00510FFD" w:rsidRDefault="00510FFD" w:rsidP="00257144">
            <w:pPr>
              <w:spacing w:after="0" w:line="240" w:lineRule="auto"/>
              <w:rPr>
                <w:rFonts w:ascii="Times New Roman" w:hAnsi="Times New Roman"/>
                <w:sz w:val="24"/>
                <w:szCs w:val="24"/>
              </w:rPr>
            </w:pPr>
          </w:p>
          <w:p w:rsidR="00510FFD" w:rsidRPr="00510FFD" w:rsidRDefault="00510FFD" w:rsidP="00257144">
            <w:pPr>
              <w:spacing w:after="0" w:line="240" w:lineRule="auto"/>
              <w:rPr>
                <w:rFonts w:ascii="Times New Roman" w:hAnsi="Times New Roman"/>
                <w:sz w:val="24"/>
                <w:szCs w:val="24"/>
              </w:rPr>
            </w:pPr>
          </w:p>
          <w:p w:rsidR="00510FFD" w:rsidRPr="00510FFD" w:rsidRDefault="00510FFD" w:rsidP="00257144">
            <w:pPr>
              <w:spacing w:after="0" w:line="240" w:lineRule="auto"/>
              <w:rPr>
                <w:rFonts w:ascii="Times New Roman" w:hAnsi="Times New Roman"/>
                <w:sz w:val="24"/>
                <w:szCs w:val="24"/>
              </w:rPr>
            </w:pPr>
          </w:p>
          <w:p w:rsidR="00510FFD" w:rsidRPr="00510FFD" w:rsidRDefault="00510FFD" w:rsidP="00257144">
            <w:pPr>
              <w:spacing w:after="0" w:line="240" w:lineRule="auto"/>
              <w:rPr>
                <w:rFonts w:ascii="Times New Roman" w:hAnsi="Times New Roman"/>
                <w:sz w:val="24"/>
                <w:szCs w:val="24"/>
              </w:rPr>
            </w:pPr>
          </w:p>
          <w:p w:rsidR="00510FFD" w:rsidRPr="00510FFD" w:rsidRDefault="00510FFD" w:rsidP="00257144">
            <w:pPr>
              <w:spacing w:after="0" w:line="240" w:lineRule="auto"/>
              <w:rPr>
                <w:rFonts w:ascii="Times New Roman" w:hAnsi="Times New Roman"/>
                <w:sz w:val="24"/>
                <w:szCs w:val="24"/>
              </w:rPr>
            </w:pPr>
          </w:p>
          <w:p w:rsidR="00510FFD" w:rsidRPr="00510FFD" w:rsidRDefault="00510FFD" w:rsidP="00257144">
            <w:pPr>
              <w:spacing w:after="0" w:line="240" w:lineRule="auto"/>
              <w:rPr>
                <w:rFonts w:ascii="Times New Roman" w:hAnsi="Times New Roman"/>
                <w:sz w:val="24"/>
                <w:szCs w:val="24"/>
              </w:rPr>
            </w:pPr>
          </w:p>
          <w:p w:rsidR="00510FFD" w:rsidRPr="00510FFD" w:rsidRDefault="00510FFD" w:rsidP="00257144">
            <w:pPr>
              <w:spacing w:after="0" w:line="240" w:lineRule="auto"/>
              <w:rPr>
                <w:rFonts w:ascii="Times New Roman" w:hAnsi="Times New Roman"/>
                <w:sz w:val="24"/>
                <w:szCs w:val="24"/>
              </w:rPr>
            </w:pPr>
          </w:p>
          <w:p w:rsidR="00510FFD" w:rsidRPr="00510FFD" w:rsidRDefault="00510FFD" w:rsidP="00257144">
            <w:pPr>
              <w:spacing w:after="0" w:line="240" w:lineRule="auto"/>
              <w:rPr>
                <w:rFonts w:ascii="Times New Roman" w:hAnsi="Times New Roman"/>
                <w:sz w:val="24"/>
                <w:szCs w:val="24"/>
              </w:rPr>
            </w:pPr>
            <w:r w:rsidRPr="00510FFD">
              <w:rPr>
                <w:rFonts w:ascii="Times New Roman" w:hAnsi="Times New Roman"/>
                <w:sz w:val="24"/>
                <w:szCs w:val="24"/>
              </w:rPr>
              <w:t>129</w:t>
            </w:r>
            <w:r w:rsidRPr="00510FFD">
              <w:rPr>
                <w:rFonts w:ascii="Times New Roman" w:hAnsi="Times New Roman"/>
                <w:sz w:val="24"/>
                <w:szCs w:val="24"/>
                <w:lang w:val="en-US"/>
              </w:rPr>
              <w:t xml:space="preserve"> </w:t>
            </w:r>
            <w:r w:rsidRPr="00510FFD">
              <w:rPr>
                <w:rFonts w:ascii="Times New Roman" w:hAnsi="Times New Roman"/>
                <w:sz w:val="24"/>
                <w:szCs w:val="24"/>
              </w:rPr>
              <w:t>120,00 лв.</w:t>
            </w:r>
          </w:p>
        </w:tc>
        <w:tc>
          <w:tcPr>
            <w:tcW w:w="568"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eastAsia="Times New Roman" w:hAnsi="Times New Roman"/>
                <w:iCs/>
                <w:color w:val="000000"/>
                <w:sz w:val="24"/>
                <w:szCs w:val="24"/>
                <w:lang w:eastAsia="bg-BG"/>
              </w:rPr>
            </w:pPr>
            <w:r w:rsidRPr="00510FFD">
              <w:rPr>
                <w:rFonts w:ascii="Times New Roman" w:eastAsia="Times New Roman" w:hAnsi="Times New Roman"/>
                <w:iCs/>
                <w:color w:val="000000"/>
                <w:sz w:val="24"/>
                <w:szCs w:val="24"/>
                <w:lang w:eastAsia="bg-BG"/>
              </w:rPr>
              <w:lastRenderedPageBreak/>
              <w:t>ЦОИДУЕМ</w:t>
            </w:r>
          </w:p>
        </w:tc>
        <w:tc>
          <w:tcPr>
            <w:tcW w:w="646"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hAnsi="Times New Roman"/>
                <w:sz w:val="24"/>
                <w:szCs w:val="24"/>
              </w:rPr>
            </w:pPr>
            <w:r>
              <w:rPr>
                <w:rFonts w:ascii="Times New Roman" w:hAnsi="Times New Roman"/>
                <w:sz w:val="24"/>
                <w:szCs w:val="24"/>
              </w:rPr>
              <w:t>О</w:t>
            </w:r>
            <w:r w:rsidRPr="00510FFD">
              <w:rPr>
                <w:rFonts w:ascii="Times New Roman" w:hAnsi="Times New Roman"/>
                <w:sz w:val="24"/>
                <w:szCs w:val="24"/>
              </w:rPr>
              <w:t xml:space="preserve">бщини; РУО; държавни висши </w:t>
            </w:r>
            <w:r w:rsidRPr="00510FFD">
              <w:rPr>
                <w:rFonts w:ascii="Times New Roman" w:hAnsi="Times New Roman"/>
                <w:sz w:val="24"/>
                <w:szCs w:val="24"/>
              </w:rPr>
              <w:lastRenderedPageBreak/>
              <w:t>училища;</w:t>
            </w:r>
            <w:r>
              <w:rPr>
                <w:rFonts w:ascii="Times New Roman" w:hAnsi="Times New Roman"/>
                <w:sz w:val="24"/>
                <w:szCs w:val="24"/>
              </w:rPr>
              <w:t xml:space="preserve"> </w:t>
            </w:r>
            <w:r w:rsidRPr="00510FFD">
              <w:rPr>
                <w:rFonts w:ascii="Times New Roman" w:hAnsi="Times New Roman"/>
                <w:sz w:val="24"/>
                <w:szCs w:val="24"/>
              </w:rPr>
              <w:t>детски градини; училища; обслужващи звена</w:t>
            </w:r>
          </w:p>
        </w:tc>
      </w:tr>
      <w:tr w:rsidR="00510FFD" w:rsidRPr="00510FFD"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eastAsia="Times New Roman" w:hAnsi="Times New Roman"/>
                <w:iCs/>
                <w:color w:val="000000"/>
                <w:sz w:val="24"/>
                <w:szCs w:val="24"/>
                <w:lang w:eastAsia="bg-BG"/>
              </w:rPr>
            </w:pPr>
            <w:r w:rsidRPr="00510FFD">
              <w:rPr>
                <w:rFonts w:ascii="Times New Roman" w:hAnsi="Times New Roman"/>
                <w:sz w:val="24"/>
                <w:szCs w:val="24"/>
              </w:rPr>
              <w:lastRenderedPageBreak/>
              <w:t xml:space="preserve">Осигуряване на </w:t>
            </w:r>
            <w:r w:rsidRPr="00510FFD">
              <w:rPr>
                <w:rFonts w:ascii="Times New Roman" w:hAnsi="Times New Roman"/>
                <w:bCs/>
                <w:sz w:val="24"/>
                <w:szCs w:val="24"/>
              </w:rPr>
              <w:t>по-добра подготовка за училище за деца от уязвими групи, включително и от ромски произход; по-добри социалн</w:t>
            </w:r>
            <w:r>
              <w:rPr>
                <w:rFonts w:ascii="Times New Roman" w:hAnsi="Times New Roman"/>
                <w:bCs/>
                <w:sz w:val="24"/>
                <w:szCs w:val="24"/>
              </w:rPr>
              <w:t>и умения на децата на възраст 3-</w:t>
            </w:r>
            <w:r w:rsidRPr="00510FFD">
              <w:rPr>
                <w:rFonts w:ascii="Times New Roman" w:hAnsi="Times New Roman"/>
                <w:bCs/>
                <w:sz w:val="24"/>
                <w:szCs w:val="24"/>
              </w:rPr>
              <w:t>6 години; по-добри езикови умения при деца, говорещи различен от българския език</w:t>
            </w:r>
          </w:p>
        </w:tc>
        <w:tc>
          <w:tcPr>
            <w:tcW w:w="546"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eastAsia="Times New Roman" w:hAnsi="Times New Roman"/>
                <w:iCs/>
                <w:color w:val="000000"/>
                <w:sz w:val="24"/>
                <w:szCs w:val="24"/>
                <w:lang w:eastAsia="bg-BG"/>
              </w:rPr>
            </w:pPr>
            <w:r>
              <w:rPr>
                <w:rFonts w:ascii="Times New Roman" w:eastAsia="Times New Roman" w:hAnsi="Times New Roman"/>
                <w:iCs/>
                <w:color w:val="000000"/>
                <w:sz w:val="24"/>
                <w:szCs w:val="24"/>
                <w:lang w:eastAsia="bg-BG"/>
              </w:rPr>
              <w:t>2019-</w:t>
            </w:r>
            <w:r w:rsidRPr="00510FFD">
              <w:rPr>
                <w:rFonts w:ascii="Times New Roman" w:eastAsia="Times New Roman" w:hAnsi="Times New Roman"/>
                <w:iCs/>
                <w:color w:val="000000"/>
                <w:sz w:val="24"/>
                <w:szCs w:val="24"/>
                <w:lang w:eastAsia="bg-BG"/>
              </w:rPr>
              <w:t>2024</w:t>
            </w:r>
            <w:r>
              <w:rPr>
                <w:rFonts w:ascii="Times New Roman" w:eastAsia="Times New Roman" w:hAnsi="Times New Roman"/>
                <w:iCs/>
                <w:color w:val="000000"/>
                <w:sz w:val="24"/>
                <w:szCs w:val="24"/>
                <w:lang w:eastAsia="bg-BG"/>
              </w:rPr>
              <w:t xml:space="preserve"> г.</w:t>
            </w:r>
          </w:p>
        </w:tc>
        <w:tc>
          <w:tcPr>
            <w:tcW w:w="956" w:type="pct"/>
            <w:tcBorders>
              <w:top w:val="nil"/>
              <w:left w:val="nil"/>
              <w:bottom w:val="single" w:sz="4" w:space="0" w:color="auto"/>
              <w:right w:val="single" w:sz="4" w:space="0" w:color="auto"/>
            </w:tcBorders>
            <w:shd w:val="clear" w:color="auto" w:fill="auto"/>
          </w:tcPr>
          <w:p w:rsidR="00510FFD" w:rsidRPr="00510FFD" w:rsidRDefault="00510FFD" w:rsidP="00510FFD">
            <w:pPr>
              <w:widowControl w:val="0"/>
              <w:autoSpaceDE w:val="0"/>
              <w:autoSpaceDN w:val="0"/>
              <w:adjustRightInd w:val="0"/>
              <w:spacing w:after="0" w:line="240" w:lineRule="auto"/>
              <w:rPr>
                <w:rFonts w:ascii="Times New Roman" w:hAnsi="Times New Roman"/>
                <w:bCs/>
                <w:sz w:val="24"/>
                <w:szCs w:val="24"/>
              </w:rPr>
            </w:pPr>
            <w:r w:rsidRPr="00510FFD">
              <w:rPr>
                <w:rFonts w:ascii="Times New Roman" w:hAnsi="Times New Roman"/>
                <w:bCs/>
                <w:sz w:val="24"/>
                <w:szCs w:val="24"/>
              </w:rPr>
              <w:t>Подобряване на материално-техническата база в детските заведе</w:t>
            </w:r>
            <w:r>
              <w:rPr>
                <w:rFonts w:ascii="Times New Roman" w:hAnsi="Times New Roman"/>
                <w:bCs/>
                <w:sz w:val="24"/>
                <w:szCs w:val="24"/>
              </w:rPr>
              <w:t xml:space="preserve">ния и  въвеждане на иновативни </w:t>
            </w:r>
            <w:r w:rsidRPr="00510FFD">
              <w:rPr>
                <w:rFonts w:ascii="Times New Roman" w:hAnsi="Times New Roman"/>
                <w:bCs/>
                <w:sz w:val="24"/>
                <w:szCs w:val="24"/>
              </w:rPr>
              <w:t>образователни и социални мерки за деца от</w:t>
            </w:r>
            <w:r>
              <w:rPr>
                <w:rFonts w:ascii="Times New Roman" w:hAnsi="Times New Roman"/>
                <w:bCs/>
                <w:sz w:val="24"/>
                <w:szCs w:val="24"/>
              </w:rPr>
              <w:t xml:space="preserve"> уязвими  групи на възраст от 3</w:t>
            </w:r>
            <w:r w:rsidRPr="00510FFD">
              <w:rPr>
                <w:rFonts w:ascii="Times New Roman" w:hAnsi="Times New Roman"/>
                <w:bCs/>
                <w:sz w:val="24"/>
                <w:szCs w:val="24"/>
              </w:rPr>
              <w:t xml:space="preserve">-6 години </w:t>
            </w:r>
            <w:r>
              <w:rPr>
                <w:rFonts w:ascii="Times New Roman" w:hAnsi="Times New Roman"/>
                <w:bCs/>
                <w:sz w:val="24"/>
                <w:szCs w:val="24"/>
              </w:rPr>
              <w:t>–</w:t>
            </w:r>
            <w:r w:rsidRPr="00510FFD">
              <w:rPr>
                <w:rFonts w:ascii="Times New Roman" w:hAnsi="Times New Roman"/>
                <w:bCs/>
                <w:sz w:val="24"/>
                <w:szCs w:val="24"/>
              </w:rPr>
              <w:t xml:space="preserve"> 40</w:t>
            </w:r>
            <w:r>
              <w:rPr>
                <w:rFonts w:ascii="Times New Roman" w:hAnsi="Times New Roman"/>
                <w:bCs/>
                <w:sz w:val="24"/>
                <w:szCs w:val="24"/>
              </w:rPr>
              <w:t>;</w:t>
            </w:r>
          </w:p>
          <w:p w:rsidR="00510FFD" w:rsidRPr="00510FFD" w:rsidRDefault="00510FFD" w:rsidP="00510FFD">
            <w:pPr>
              <w:widowControl w:val="0"/>
              <w:autoSpaceDE w:val="0"/>
              <w:autoSpaceDN w:val="0"/>
              <w:adjustRightInd w:val="0"/>
              <w:spacing w:after="0" w:line="240" w:lineRule="auto"/>
              <w:rPr>
                <w:rFonts w:ascii="Times New Roman" w:hAnsi="Times New Roman"/>
                <w:bCs/>
                <w:sz w:val="24"/>
                <w:szCs w:val="24"/>
              </w:rPr>
            </w:pPr>
            <w:r w:rsidRPr="00510FFD">
              <w:rPr>
                <w:rFonts w:ascii="Times New Roman" w:hAnsi="Times New Roman"/>
                <w:bCs/>
                <w:sz w:val="24"/>
                <w:szCs w:val="24"/>
              </w:rPr>
              <w:t>Деца, включени в иновативните образователни и</w:t>
            </w:r>
            <w:r>
              <w:rPr>
                <w:rFonts w:ascii="Times New Roman" w:hAnsi="Times New Roman"/>
                <w:bCs/>
                <w:sz w:val="24"/>
                <w:szCs w:val="24"/>
              </w:rPr>
              <w:t xml:space="preserve"> социални дейности –</w:t>
            </w:r>
            <w:r w:rsidRPr="00510FFD">
              <w:rPr>
                <w:rFonts w:ascii="Times New Roman" w:hAnsi="Times New Roman"/>
                <w:bCs/>
                <w:sz w:val="24"/>
                <w:szCs w:val="24"/>
              </w:rPr>
              <w:t xml:space="preserve"> 400</w:t>
            </w:r>
            <w:r>
              <w:rPr>
                <w:rFonts w:ascii="Times New Roman" w:hAnsi="Times New Roman"/>
                <w:bCs/>
                <w:sz w:val="24"/>
                <w:szCs w:val="24"/>
              </w:rPr>
              <w:t>.</w:t>
            </w:r>
            <w:r w:rsidRPr="00510FFD">
              <w:rPr>
                <w:rFonts w:ascii="Times New Roman" w:hAnsi="Times New Roman"/>
                <w:bCs/>
                <w:sz w:val="24"/>
                <w:szCs w:val="24"/>
              </w:rPr>
              <w:t xml:space="preserve"> </w:t>
            </w:r>
          </w:p>
        </w:tc>
        <w:tc>
          <w:tcPr>
            <w:tcW w:w="817" w:type="pct"/>
            <w:tcBorders>
              <w:top w:val="nil"/>
              <w:left w:val="nil"/>
              <w:bottom w:val="single" w:sz="4" w:space="0" w:color="auto"/>
              <w:right w:val="single" w:sz="4" w:space="0" w:color="auto"/>
            </w:tcBorders>
            <w:shd w:val="clear" w:color="auto" w:fill="auto"/>
          </w:tcPr>
          <w:p w:rsidR="00510FFD" w:rsidRPr="00510FFD" w:rsidRDefault="00510FFD" w:rsidP="00510FFD">
            <w:pPr>
              <w:spacing w:after="0" w:line="240" w:lineRule="auto"/>
              <w:rPr>
                <w:rFonts w:ascii="Times New Roman" w:eastAsia="Times New Roman" w:hAnsi="Times New Roman"/>
                <w:iCs/>
                <w:color w:val="000000"/>
                <w:sz w:val="24"/>
                <w:szCs w:val="24"/>
                <w:lang w:eastAsia="bg-BG"/>
              </w:rPr>
            </w:pPr>
            <w:r>
              <w:rPr>
                <w:rFonts w:ascii="Times New Roman" w:eastAsia="Times New Roman" w:hAnsi="Times New Roman"/>
                <w:iCs/>
                <w:color w:val="000000"/>
                <w:sz w:val="24"/>
                <w:szCs w:val="24"/>
                <w:lang w:eastAsia="bg-BG"/>
              </w:rPr>
              <w:t>Финансов механизъм на ЕИП 2014-</w:t>
            </w:r>
            <w:r w:rsidRPr="00510FFD">
              <w:rPr>
                <w:rFonts w:ascii="Times New Roman" w:eastAsia="Times New Roman" w:hAnsi="Times New Roman"/>
                <w:iCs/>
                <w:color w:val="000000"/>
                <w:sz w:val="24"/>
                <w:szCs w:val="24"/>
                <w:lang w:eastAsia="bg-BG"/>
              </w:rPr>
              <w:t>2021</w:t>
            </w:r>
            <w:r>
              <w:rPr>
                <w:rFonts w:ascii="Times New Roman" w:eastAsia="Times New Roman" w:hAnsi="Times New Roman"/>
                <w:iCs/>
                <w:color w:val="000000"/>
                <w:sz w:val="24"/>
                <w:szCs w:val="24"/>
                <w:lang w:eastAsia="bg-BG"/>
              </w:rPr>
              <w:t xml:space="preserve"> г.</w:t>
            </w:r>
          </w:p>
        </w:tc>
        <w:tc>
          <w:tcPr>
            <w:tcW w:w="553"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hAnsi="Times New Roman"/>
                <w:sz w:val="24"/>
                <w:szCs w:val="24"/>
              </w:rPr>
            </w:pPr>
            <w:r w:rsidRPr="00510FFD">
              <w:rPr>
                <w:rFonts w:ascii="Times New Roman" w:hAnsi="Times New Roman"/>
                <w:sz w:val="24"/>
                <w:szCs w:val="24"/>
              </w:rPr>
              <w:t>6 029 412 евро</w:t>
            </w:r>
          </w:p>
        </w:tc>
        <w:tc>
          <w:tcPr>
            <w:tcW w:w="568"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hAnsi="Times New Roman"/>
                <w:sz w:val="24"/>
                <w:szCs w:val="24"/>
              </w:rPr>
            </w:pPr>
            <w:r w:rsidRPr="00510FFD">
              <w:rPr>
                <w:rFonts w:ascii="Times New Roman" w:hAnsi="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510FFD" w:rsidRPr="00510FFD" w:rsidRDefault="00510FFD" w:rsidP="00257144">
            <w:pPr>
              <w:spacing w:after="0" w:line="240" w:lineRule="auto"/>
              <w:rPr>
                <w:rFonts w:ascii="Times New Roman" w:hAnsi="Times New Roman"/>
                <w:sz w:val="24"/>
                <w:szCs w:val="24"/>
              </w:rPr>
            </w:pPr>
            <w:r w:rsidRPr="00510FFD">
              <w:rPr>
                <w:rFonts w:ascii="Times New Roman" w:hAnsi="Times New Roman"/>
                <w:sz w:val="24"/>
                <w:szCs w:val="24"/>
              </w:rPr>
              <w:t>Общини</w:t>
            </w:r>
            <w:r>
              <w:rPr>
                <w:rFonts w:ascii="Times New Roman" w:hAnsi="Times New Roman"/>
                <w:sz w:val="24"/>
                <w:szCs w:val="24"/>
              </w:rPr>
              <w:t>,</w:t>
            </w:r>
            <w:r w:rsidRPr="00510FFD">
              <w:rPr>
                <w:rFonts w:ascii="Times New Roman" w:hAnsi="Times New Roman"/>
                <w:sz w:val="24"/>
                <w:szCs w:val="24"/>
              </w:rPr>
              <w:t xml:space="preserve"> Съвет на Европа</w:t>
            </w:r>
            <w:r>
              <w:rPr>
                <w:rFonts w:ascii="Times New Roman" w:hAnsi="Times New Roman"/>
                <w:sz w:val="24"/>
                <w:szCs w:val="24"/>
              </w:rPr>
              <w:t xml:space="preserve">, </w:t>
            </w:r>
            <w:r w:rsidRPr="00510FFD">
              <w:rPr>
                <w:rFonts w:ascii="Times New Roman" w:hAnsi="Times New Roman"/>
                <w:sz w:val="24"/>
                <w:szCs w:val="24"/>
              </w:rPr>
              <w:t>Норвежка асоциация на местните и регионални власти</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Times New Roman" w:hAnsi="Times New Roman" w:cs="Times New Roman"/>
                <w:iCs/>
                <w:color w:val="000000"/>
                <w:sz w:val="24"/>
                <w:szCs w:val="24"/>
                <w:lang w:eastAsia="bg-BG"/>
              </w:rPr>
              <w:t xml:space="preserve">Подобряване на </w:t>
            </w:r>
            <w:r w:rsidRPr="0070675C">
              <w:rPr>
                <w:rFonts w:ascii="Times New Roman" w:eastAsia="Times New Roman" w:hAnsi="Times New Roman" w:cs="Times New Roman"/>
                <w:iCs/>
                <w:color w:val="000000"/>
                <w:sz w:val="24"/>
                <w:szCs w:val="24"/>
                <w:lang w:eastAsia="bg-BG"/>
              </w:rPr>
              <w:lastRenderedPageBreak/>
              <w:t>достъпа до задължително предучилищно образование чрез предоставяне за безвъзмездно ползване на познавателни книжки за децата в подготвителните групи</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2019-2020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Брой деца, включително </w:t>
            </w:r>
            <w:r w:rsidRPr="0070675C">
              <w:rPr>
                <w:rFonts w:ascii="Times New Roman" w:eastAsia="Times New Roman" w:hAnsi="Times New Roman" w:cs="Times New Roman"/>
                <w:iCs/>
                <w:color w:val="000000"/>
                <w:sz w:val="24"/>
                <w:szCs w:val="24"/>
                <w:lang w:eastAsia="bg-BG"/>
              </w:rPr>
              <w:lastRenderedPageBreak/>
              <w:t>от уязвими групи, с осигурени познавателни книжки за безвъзмездно ползване</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Times New Roman" w:hAnsi="Times New Roman" w:cs="Times New Roman"/>
                <w:iCs/>
                <w:color w:val="000000"/>
                <w:sz w:val="24"/>
                <w:szCs w:val="24"/>
                <w:lang w:eastAsia="bg-BG"/>
              </w:rPr>
              <w:lastRenderedPageBreak/>
              <w:t xml:space="preserve">В рамките на </w:t>
            </w:r>
            <w:r w:rsidRPr="0070675C">
              <w:rPr>
                <w:rFonts w:ascii="Times New Roman" w:eastAsia="Times New Roman" w:hAnsi="Times New Roman" w:cs="Times New Roman"/>
                <w:iCs/>
                <w:color w:val="000000"/>
                <w:sz w:val="24"/>
                <w:szCs w:val="24"/>
                <w:lang w:eastAsia="bg-BG"/>
              </w:rPr>
              <w:lastRenderedPageBreak/>
              <w:t>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510FFD" w:rsidRPr="0070675C" w:rsidRDefault="00E11CE6" w:rsidP="0070675C">
            <w:pPr>
              <w:spacing w:after="0" w:line="240" w:lineRule="auto"/>
              <w:rPr>
                <w:rFonts w:ascii="Times New Roman" w:eastAsia="Calibri" w:hAnsi="Times New Roman" w:cs="Times New Roman"/>
                <w:sz w:val="24"/>
                <w:szCs w:val="24"/>
              </w:rPr>
            </w:pPr>
            <w:r w:rsidRPr="00E11CE6">
              <w:rPr>
                <w:rFonts w:ascii="Times New Roman" w:eastAsia="Calibri" w:hAnsi="Times New Roman" w:cs="Times New Roman"/>
                <w:sz w:val="24"/>
                <w:szCs w:val="24"/>
              </w:rPr>
              <w:lastRenderedPageBreak/>
              <w:t>З</w:t>
            </w:r>
            <w:r>
              <w:rPr>
                <w:rFonts w:ascii="Times New Roman" w:eastAsia="Calibri" w:hAnsi="Times New Roman" w:cs="Times New Roman"/>
                <w:sz w:val="24"/>
                <w:szCs w:val="24"/>
              </w:rPr>
              <w:t xml:space="preserve">а учебната </w:t>
            </w:r>
            <w:r>
              <w:rPr>
                <w:rFonts w:ascii="Times New Roman" w:eastAsia="Calibri" w:hAnsi="Times New Roman" w:cs="Times New Roman"/>
                <w:sz w:val="24"/>
                <w:szCs w:val="24"/>
              </w:rPr>
              <w:lastRenderedPageBreak/>
              <w:t>2019/2020 г. – 3 367 220</w:t>
            </w:r>
            <w:r w:rsidRPr="00E11CE6">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Times New Roman" w:hAnsi="Times New Roman" w:cs="Times New Roman"/>
                <w:iCs/>
                <w:color w:val="000000"/>
                <w:sz w:val="24"/>
                <w:szCs w:val="24"/>
                <w:lang w:eastAsia="bg-BG"/>
              </w:rPr>
              <w:lastRenderedPageBreak/>
              <w:t>МОН</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highlight w:val="yellow"/>
              </w:rPr>
            </w:pP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Подобряване на условията за равен достъп до предучилищна подготовка и възпитание</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деца от етнически малцинства (включително роми), участващи в мерки за образователна интеграция – 15 000</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По процедура за предоставяне на безвъзмездна финансова помощ  BG05M20P001-3.001 „Подкрепа за предучилищното възпитание и подготовка на деца в неравностойно положение“ по ОП НОИР</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B17B26">
            <w:pPr>
              <w:spacing w:after="0" w:line="240" w:lineRule="auto"/>
              <w:rPr>
                <w:rFonts w:ascii="Times New Roman" w:eastAsia="Calibri" w:hAnsi="Times New Roman" w:cs="Times New Roman"/>
                <w:sz w:val="24"/>
                <w:szCs w:val="24"/>
              </w:rPr>
            </w:pP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Calibri" w:hAnsi="Times New Roman" w:cs="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Общини, детски градини, общински училища с подготвителни групи и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Подпомагане на ранното обхващане и образователното приобщаване на деца от уязвими групи в предучилищното образование, подкрепа </w:t>
            </w:r>
            <w:r w:rsidRPr="0070675C">
              <w:rPr>
                <w:rFonts w:ascii="Times New Roman" w:eastAsia="Times New Roman" w:hAnsi="Times New Roman" w:cs="Times New Roman"/>
                <w:iCs/>
                <w:color w:val="000000"/>
                <w:sz w:val="24"/>
                <w:szCs w:val="24"/>
                <w:lang w:eastAsia="bg-BG"/>
              </w:rPr>
              <w:lastRenderedPageBreak/>
              <w:t>на достъпа им до качествено образование</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2019</w:t>
            </w:r>
            <w:r w:rsidRPr="0070675C">
              <w:rPr>
                <w:rFonts w:ascii="Times New Roman" w:eastAsia="Times New Roman" w:hAnsi="Times New Roman" w:cs="Times New Roman"/>
                <w:iCs/>
                <w:color w:val="000000"/>
                <w:sz w:val="24"/>
                <w:szCs w:val="24"/>
                <w:lang w:val="en-US" w:eastAsia="bg-BG"/>
              </w:rPr>
              <w:t>-</w:t>
            </w:r>
            <w:r w:rsidRPr="0070675C">
              <w:rPr>
                <w:rFonts w:ascii="Times New Roman" w:eastAsia="Times New Roman" w:hAnsi="Times New Roman" w:cs="Times New Roman"/>
                <w:iCs/>
                <w:color w:val="000000"/>
                <w:sz w:val="24"/>
                <w:szCs w:val="24"/>
                <w:lang w:eastAsia="bg-BG"/>
              </w:rPr>
              <w:t>2022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Детски градини, подкрепени по ОП НОИР за осигуряване на среда за активно приобщаване в системата на предучилищното </w:t>
            </w:r>
            <w:r w:rsidRPr="0070675C">
              <w:rPr>
                <w:rFonts w:ascii="Times New Roman" w:eastAsia="Times New Roman" w:hAnsi="Times New Roman" w:cs="Times New Roman"/>
                <w:iCs/>
                <w:color w:val="000000"/>
                <w:sz w:val="24"/>
                <w:szCs w:val="24"/>
                <w:lang w:eastAsia="bg-BG"/>
              </w:rPr>
              <w:lastRenderedPageBreak/>
              <w:t>образование (включително за ранна превенция на обучителни затруднения) – минимум 1 500 от всички 1 894;</w:t>
            </w:r>
          </w:p>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Деца, участващи в дейности за активно приобщаване в системата на предучилищното образование (сред тях деца от маргинализирани общности, включително роми, участващи в мерки за образователна интеграция и реинтеграция) – 50 000;</w:t>
            </w:r>
          </w:p>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национални кампании за мотивация на родителите от целевата група – 6;</w:t>
            </w:r>
          </w:p>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национални кампании за преодоляване на негативни обществени нагласи и недискриминация – 6;</w:t>
            </w:r>
          </w:p>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Деца, приобщени в системата на предучилищното образование (сред тях деца от маргинализирани общности, включително роми, интегрирани в образователната система) – 40 000;</w:t>
            </w:r>
          </w:p>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Относителен дял на децата от уязвимите групи с напредък по български език от участието им в операцията – 85%;</w:t>
            </w:r>
          </w:p>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Групов нетен коефициент на записване в детските градини – повишение с 2% за периода на операцията.</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 xml:space="preserve">По процедура за директно предоставяне на безвъзмездна финансова помощ „Активно приобщаване в </w:t>
            </w:r>
            <w:r w:rsidRPr="0070675C">
              <w:rPr>
                <w:rFonts w:ascii="Times New Roman" w:eastAsia="Times New Roman" w:hAnsi="Times New Roman" w:cs="Times New Roman"/>
                <w:iCs/>
                <w:color w:val="000000"/>
                <w:sz w:val="24"/>
                <w:szCs w:val="24"/>
                <w:lang w:eastAsia="bg-BG"/>
              </w:rPr>
              <w:lastRenderedPageBreak/>
              <w:t>системата на предучилищното образование“ по ОП НОИР</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ЦОИДУЕМ</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color w:val="000000"/>
                <w:sz w:val="24"/>
                <w:szCs w:val="24"/>
                <w:highlight w:val="yellow"/>
              </w:rPr>
            </w:pPr>
            <w:r w:rsidRPr="0070675C">
              <w:rPr>
                <w:rFonts w:ascii="Times New Roman" w:eastAsia="Calibri" w:hAnsi="Times New Roman" w:cs="Times New Roman"/>
                <w:color w:val="000000"/>
                <w:sz w:val="24"/>
                <w:szCs w:val="24"/>
              </w:rPr>
              <w:lastRenderedPageBreak/>
              <w:t xml:space="preserve">Осигуряване на условия и ресурси за подкрепа за личностно развитие на децата и учениците със специални </w:t>
            </w:r>
            <w:r w:rsidRPr="0070675C">
              <w:rPr>
                <w:rFonts w:ascii="Times New Roman" w:eastAsia="Calibri" w:hAnsi="Times New Roman" w:cs="Times New Roman"/>
                <w:color w:val="000000"/>
                <w:sz w:val="24"/>
                <w:szCs w:val="24"/>
              </w:rPr>
              <w:lastRenderedPageBreak/>
              <w:t>образователни потребности в детските градини и училищата и за приобщаващо образование</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lastRenderedPageBreak/>
              <w:t>2019-2020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t xml:space="preserve">Брой специалисти (ресурсни учители, психолози, логопеди, рехабилитатори на слуха и говора, учители на деца с нарушено </w:t>
            </w:r>
            <w:r w:rsidRPr="0070675C">
              <w:rPr>
                <w:rFonts w:ascii="Times New Roman" w:eastAsia="Times New Roman" w:hAnsi="Times New Roman" w:cs="Times New Roman"/>
                <w:iCs/>
                <w:color w:val="000000"/>
                <w:sz w:val="24"/>
                <w:szCs w:val="24"/>
                <w:lang w:eastAsia="bg-BG"/>
              </w:rPr>
              <w:lastRenderedPageBreak/>
              <w:t>зрение и др.), които подпомагат децата и учениците със специални образователни потребности в детските градини и училищата</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lastRenderedPageBreak/>
              <w:t xml:space="preserve">В рамките на средствата от държавния бюджет по функция „Образование“ за делегираните от </w:t>
            </w:r>
            <w:r w:rsidRPr="0070675C">
              <w:rPr>
                <w:rFonts w:ascii="Times New Roman" w:eastAsia="Times New Roman" w:hAnsi="Times New Roman" w:cs="Times New Roman"/>
                <w:iCs/>
                <w:color w:val="000000"/>
                <w:sz w:val="24"/>
                <w:szCs w:val="24"/>
                <w:lang w:eastAsia="bg-BG"/>
              </w:rPr>
              <w:lastRenderedPageBreak/>
              <w:t>държавата дейности за детските градини, училищата и РЦПППО</w:t>
            </w:r>
          </w:p>
        </w:tc>
        <w:tc>
          <w:tcPr>
            <w:tcW w:w="553" w:type="pct"/>
            <w:tcBorders>
              <w:top w:val="nil"/>
              <w:left w:val="nil"/>
              <w:bottom w:val="single" w:sz="4" w:space="0" w:color="auto"/>
              <w:right w:val="single" w:sz="4" w:space="0" w:color="auto"/>
            </w:tcBorders>
            <w:shd w:val="clear" w:color="auto" w:fill="auto"/>
          </w:tcPr>
          <w:p w:rsidR="00510FFD" w:rsidRPr="0070675C" w:rsidRDefault="00E159BF" w:rsidP="0070675C">
            <w:pPr>
              <w:spacing w:after="0" w:line="240" w:lineRule="auto"/>
              <w:rPr>
                <w:rFonts w:ascii="Times New Roman" w:eastAsia="Calibri" w:hAnsi="Times New Roman" w:cs="Times New Roman"/>
                <w:sz w:val="24"/>
                <w:szCs w:val="24"/>
                <w:highlight w:val="yellow"/>
              </w:rPr>
            </w:pPr>
            <w:r w:rsidRPr="00E159BF">
              <w:rPr>
                <w:rFonts w:ascii="Times New Roman" w:eastAsia="Calibri" w:hAnsi="Times New Roman" w:cs="Times New Roman"/>
                <w:sz w:val="24"/>
                <w:szCs w:val="24"/>
              </w:rPr>
              <w:lastRenderedPageBreak/>
              <w:t>НП</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t>МОН</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iCs/>
                <w:color w:val="000000"/>
                <w:sz w:val="24"/>
                <w:szCs w:val="24"/>
                <w:lang w:eastAsia="bg-BG"/>
              </w:rPr>
              <w:t>Регионални центрове за подкрепа на процеса на приобщаващото образование.</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color w:val="000000"/>
                <w:sz w:val="24"/>
                <w:szCs w:val="24"/>
              </w:rPr>
            </w:pPr>
            <w:r w:rsidRPr="0070675C">
              <w:rPr>
                <w:rFonts w:ascii="Times New Roman" w:eastAsia="Calibri" w:hAnsi="Times New Roman" w:cs="Times New Roman"/>
                <w:color w:val="000000"/>
                <w:sz w:val="24"/>
                <w:szCs w:val="24"/>
              </w:rPr>
              <w:lastRenderedPageBreak/>
              <w:t>Осигуряване на условия и ресурси за обучение и подкрепа на деца и ученици със специални образователни потребности в центровете за специална образователна подкрепа (ЦСОП)</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специалисти от ЦСОП, които обучават и подкрепят деца и ученици със специални образователни потребности;</w:t>
            </w:r>
          </w:p>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деца и ученици със специални образователни потребности, включени в обучение и подкрепа в ЦСОП.</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съответния ЦСОП за съответната година</w:t>
            </w:r>
          </w:p>
        </w:tc>
        <w:tc>
          <w:tcPr>
            <w:tcW w:w="553" w:type="pct"/>
            <w:tcBorders>
              <w:top w:val="nil"/>
              <w:left w:val="nil"/>
              <w:bottom w:val="single" w:sz="4" w:space="0" w:color="auto"/>
              <w:right w:val="single" w:sz="4" w:space="0" w:color="auto"/>
            </w:tcBorders>
            <w:shd w:val="clear" w:color="auto" w:fill="auto"/>
          </w:tcPr>
          <w:p w:rsidR="00510FFD" w:rsidRPr="0070675C" w:rsidRDefault="00E159BF" w:rsidP="0070675C">
            <w:pPr>
              <w:spacing w:after="0" w:line="240" w:lineRule="auto"/>
              <w:rPr>
                <w:rFonts w:ascii="Times New Roman" w:eastAsia="Calibri" w:hAnsi="Times New Roman" w:cs="Times New Roman"/>
                <w:sz w:val="24"/>
                <w:szCs w:val="24"/>
                <w:highlight w:val="yellow"/>
              </w:rPr>
            </w:pPr>
            <w:r w:rsidRPr="00E159BF">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МОН</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ЦСОП</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t xml:space="preserve">Осъществяване на приобщаващо образование за деца и ученици, търсещи или получили международна закрила, чрез осигуряване на обучение по български език и обща подкрепа </w:t>
            </w:r>
            <w:r w:rsidRPr="0070675C">
              <w:rPr>
                <w:rFonts w:ascii="Times New Roman" w:eastAsia="Times New Roman" w:hAnsi="Times New Roman" w:cs="Times New Roman"/>
                <w:iCs/>
                <w:color w:val="000000"/>
                <w:sz w:val="24"/>
                <w:szCs w:val="24"/>
                <w:lang w:eastAsia="bg-BG"/>
              </w:rPr>
              <w:lastRenderedPageBreak/>
              <w:t>за личностно развитие</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lastRenderedPageBreak/>
              <w:t>2019-2020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t>Брой деца и ученици, търсещи или получили международна закрила, записани в училища</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t>В рамките на бюджета на съответното училище за съответната година</w:t>
            </w:r>
          </w:p>
        </w:tc>
        <w:tc>
          <w:tcPr>
            <w:tcW w:w="553" w:type="pct"/>
            <w:tcBorders>
              <w:top w:val="nil"/>
              <w:left w:val="nil"/>
              <w:bottom w:val="single" w:sz="4" w:space="0" w:color="auto"/>
              <w:right w:val="single" w:sz="4" w:space="0" w:color="auto"/>
            </w:tcBorders>
            <w:shd w:val="clear" w:color="auto" w:fill="auto"/>
          </w:tcPr>
          <w:p w:rsidR="00510FFD" w:rsidRPr="0070675C" w:rsidRDefault="00E159BF" w:rsidP="0070675C">
            <w:pPr>
              <w:spacing w:after="0" w:line="240" w:lineRule="auto"/>
              <w:rPr>
                <w:rFonts w:ascii="Times New Roman" w:eastAsia="Calibri" w:hAnsi="Times New Roman" w:cs="Times New Roman"/>
                <w:sz w:val="24"/>
                <w:szCs w:val="24"/>
                <w:highlight w:val="yellow"/>
              </w:rPr>
            </w:pPr>
            <w:r w:rsidRPr="00E159BF">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highlight w:val="yellow"/>
              </w:rPr>
            </w:pP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C430E7">
            <w:pPr>
              <w:spacing w:after="0" w:line="240" w:lineRule="auto"/>
              <w:rPr>
                <w:rFonts w:ascii="Times New Roman" w:eastAsia="Times New Roman" w:hAnsi="Times New Roman" w:cs="Times New Roman"/>
                <w:iCs/>
                <w:color w:val="000000"/>
                <w:sz w:val="24"/>
                <w:szCs w:val="24"/>
                <w:lang w:eastAsia="bg-BG"/>
              </w:rPr>
            </w:pPr>
            <w:r w:rsidRPr="00C430E7">
              <w:rPr>
                <w:rFonts w:ascii="Times New Roman" w:eastAsia="Times New Roman" w:hAnsi="Times New Roman" w:cs="Times New Roman"/>
                <w:iCs/>
                <w:color w:val="000000"/>
                <w:sz w:val="24"/>
                <w:szCs w:val="24"/>
                <w:lang w:eastAsia="bg-BG"/>
              </w:rPr>
              <w:lastRenderedPageBreak/>
              <w:t>Българо-швейцарска програма, Здраве и Образование за всички, ЗОВ: Достъп (нови деца и ученици от уязвими групи) до предучилищна подготовка и  начално образование (1-4 клас) в 6 града: Бургас, Сливен, Пловдив, Монтана, Шумен, Русе и 9 по-малки населени места, партньори на големите градове: ремонтирани и нови</w:t>
            </w:r>
            <w:r>
              <w:rPr>
                <w:rFonts w:ascii="Times New Roman" w:eastAsia="Times New Roman" w:hAnsi="Times New Roman" w:cs="Times New Roman"/>
                <w:iCs/>
                <w:color w:val="000000"/>
                <w:sz w:val="24"/>
                <w:szCs w:val="24"/>
                <w:lang w:eastAsia="bg-BG"/>
              </w:rPr>
              <w:t xml:space="preserve"> детски градини и училища, образователни м</w:t>
            </w:r>
            <w:r w:rsidRPr="00C430E7">
              <w:rPr>
                <w:rFonts w:ascii="Times New Roman" w:eastAsia="Times New Roman" w:hAnsi="Times New Roman" w:cs="Times New Roman"/>
                <w:iCs/>
                <w:color w:val="000000"/>
                <w:sz w:val="24"/>
                <w:szCs w:val="24"/>
                <w:lang w:eastAsia="bg-BG"/>
              </w:rPr>
              <w:t>едиатори, деца и родители</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5C6561">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 xml:space="preserve">м. </w:t>
            </w:r>
            <w:r w:rsidRPr="00C430E7">
              <w:rPr>
                <w:rFonts w:ascii="Times New Roman" w:eastAsia="Times New Roman" w:hAnsi="Times New Roman" w:cs="Times New Roman"/>
                <w:iCs/>
                <w:color w:val="000000"/>
                <w:sz w:val="24"/>
                <w:szCs w:val="24"/>
                <w:lang w:eastAsia="bg-BG"/>
              </w:rPr>
              <w:t>април 2019</w:t>
            </w:r>
            <w:r>
              <w:rPr>
                <w:rFonts w:ascii="Times New Roman" w:eastAsia="Times New Roman" w:hAnsi="Times New Roman" w:cs="Times New Roman"/>
                <w:iCs/>
                <w:color w:val="000000"/>
                <w:sz w:val="24"/>
                <w:szCs w:val="24"/>
                <w:lang w:eastAsia="bg-BG"/>
              </w:rPr>
              <w:t xml:space="preserve"> г</w:t>
            </w:r>
            <w:r w:rsidRPr="00C430E7">
              <w:rPr>
                <w:rFonts w:ascii="Times New Roman" w:eastAsia="Times New Roman" w:hAnsi="Times New Roman" w:cs="Times New Roman"/>
                <w:iCs/>
                <w:color w:val="000000"/>
                <w:sz w:val="24"/>
                <w:szCs w:val="24"/>
                <w:lang w:eastAsia="bg-BG"/>
              </w:rPr>
              <w:t xml:space="preserve">. </w:t>
            </w:r>
          </w:p>
        </w:tc>
        <w:tc>
          <w:tcPr>
            <w:tcW w:w="956" w:type="pct"/>
            <w:tcBorders>
              <w:top w:val="nil"/>
              <w:left w:val="nil"/>
              <w:bottom w:val="single" w:sz="4" w:space="0" w:color="auto"/>
              <w:right w:val="single" w:sz="4" w:space="0" w:color="auto"/>
            </w:tcBorders>
            <w:shd w:val="clear" w:color="auto" w:fill="auto"/>
          </w:tcPr>
          <w:p w:rsidR="00510FFD" w:rsidRPr="00C430E7" w:rsidRDefault="00510FFD" w:rsidP="00C430E7">
            <w:pPr>
              <w:spacing w:after="0" w:line="240" w:lineRule="auto"/>
              <w:rPr>
                <w:rFonts w:ascii="Times New Roman" w:eastAsia="Times New Roman" w:hAnsi="Times New Roman" w:cs="Times New Roman"/>
                <w:iCs/>
                <w:color w:val="000000"/>
                <w:sz w:val="24"/>
                <w:szCs w:val="24"/>
                <w:lang w:eastAsia="bg-BG"/>
              </w:rPr>
            </w:pPr>
            <w:r w:rsidRPr="00C430E7">
              <w:rPr>
                <w:rFonts w:ascii="Times New Roman" w:eastAsia="Times New Roman" w:hAnsi="Times New Roman" w:cs="Times New Roman"/>
                <w:iCs/>
                <w:color w:val="000000"/>
                <w:sz w:val="24"/>
                <w:szCs w:val="24"/>
                <w:lang w:eastAsia="bg-BG"/>
              </w:rPr>
              <w:t>Брой нови деца и ученици в ремонтирани градини и училища</w:t>
            </w:r>
            <w:r>
              <w:rPr>
                <w:rFonts w:ascii="Times New Roman" w:eastAsia="Times New Roman" w:hAnsi="Times New Roman" w:cs="Times New Roman"/>
                <w:iCs/>
                <w:color w:val="000000"/>
                <w:sz w:val="24"/>
                <w:szCs w:val="24"/>
                <w:lang w:eastAsia="bg-BG"/>
              </w:rPr>
              <w:t>;</w:t>
            </w:r>
          </w:p>
          <w:p w:rsidR="00510FFD" w:rsidRPr="00C430E7" w:rsidRDefault="00510FFD" w:rsidP="00C430E7">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Брой образователни м</w:t>
            </w:r>
            <w:r w:rsidRPr="00C430E7">
              <w:rPr>
                <w:rFonts w:ascii="Times New Roman" w:eastAsia="Times New Roman" w:hAnsi="Times New Roman" w:cs="Times New Roman"/>
                <w:iCs/>
                <w:color w:val="000000"/>
                <w:sz w:val="24"/>
                <w:szCs w:val="24"/>
                <w:lang w:eastAsia="bg-BG"/>
              </w:rPr>
              <w:t xml:space="preserve">едиатори; </w:t>
            </w:r>
          </w:p>
          <w:p w:rsidR="00510FFD" w:rsidRPr="0070675C" w:rsidRDefault="00510FFD" w:rsidP="00C430E7">
            <w:pPr>
              <w:spacing w:after="0" w:line="240" w:lineRule="auto"/>
              <w:rPr>
                <w:rFonts w:ascii="Times New Roman" w:eastAsia="Times New Roman" w:hAnsi="Times New Roman" w:cs="Times New Roman"/>
                <w:iCs/>
                <w:color w:val="000000"/>
                <w:sz w:val="24"/>
                <w:szCs w:val="24"/>
                <w:lang w:eastAsia="bg-BG"/>
              </w:rPr>
            </w:pPr>
            <w:r w:rsidRPr="00C430E7">
              <w:rPr>
                <w:rFonts w:ascii="Times New Roman" w:eastAsia="Times New Roman" w:hAnsi="Times New Roman" w:cs="Times New Roman"/>
                <w:iCs/>
                <w:color w:val="000000"/>
                <w:sz w:val="24"/>
                <w:szCs w:val="24"/>
                <w:lang w:eastAsia="bg-BG"/>
              </w:rPr>
              <w:t>Брой консултирани родители</w:t>
            </w:r>
            <w:r>
              <w:rPr>
                <w:rFonts w:ascii="Times New Roman" w:eastAsia="Times New Roman" w:hAnsi="Times New Roman" w:cs="Times New Roman"/>
                <w:iCs/>
                <w:color w:val="000000"/>
                <w:sz w:val="24"/>
                <w:szCs w:val="24"/>
                <w:lang w:eastAsia="bg-BG"/>
              </w:rPr>
              <w:t>.</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C430E7">
              <w:rPr>
                <w:rFonts w:ascii="Times New Roman" w:eastAsia="Times New Roman" w:hAnsi="Times New Roman" w:cs="Times New Roman"/>
                <w:iCs/>
                <w:color w:val="000000"/>
                <w:sz w:val="24"/>
                <w:szCs w:val="24"/>
                <w:lang w:eastAsia="bg-BG"/>
              </w:rPr>
              <w:t>БГ-швейцарска програма, ЗОВ, съфинансирана от МТСП, МОН и МЗ</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C430E7">
            <w:pPr>
              <w:spacing w:after="0" w:line="240" w:lineRule="auto"/>
              <w:rPr>
                <w:rFonts w:ascii="Times New Roman" w:eastAsia="Calibri" w:hAnsi="Times New Roman" w:cs="Times New Roman"/>
                <w:sz w:val="24"/>
                <w:szCs w:val="24"/>
                <w:highlight w:val="yellow"/>
              </w:rPr>
            </w:pPr>
            <w:r w:rsidRPr="00C430E7">
              <w:rPr>
                <w:rFonts w:ascii="Times New Roman" w:eastAsia="Calibri" w:hAnsi="Times New Roman" w:cs="Times New Roman"/>
                <w:sz w:val="24"/>
                <w:szCs w:val="24"/>
              </w:rPr>
              <w:t>Общо финансиране на компо</w:t>
            </w:r>
            <w:r>
              <w:rPr>
                <w:rFonts w:ascii="Times New Roman" w:eastAsia="Calibri" w:hAnsi="Times New Roman" w:cs="Times New Roman"/>
                <w:sz w:val="24"/>
                <w:szCs w:val="24"/>
              </w:rPr>
              <w:t>нент образование - 2 710 000 лв.</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C430E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БГ</w:t>
            </w:r>
            <w:r w:rsidRPr="00C430E7">
              <w:rPr>
                <w:rFonts w:ascii="Times New Roman" w:eastAsia="Calibri" w:hAnsi="Times New Roman" w:cs="Times New Roman"/>
                <w:sz w:val="24"/>
                <w:szCs w:val="24"/>
              </w:rPr>
              <w:t>-швейцарска програма ЗОВ, интегрирана в МТСП, МОН</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highlight w:val="yellow"/>
              </w:rPr>
            </w:pPr>
            <w:r w:rsidRPr="00C430E7">
              <w:rPr>
                <w:rFonts w:ascii="Times New Roman" w:eastAsia="Calibri" w:hAnsi="Times New Roman" w:cs="Times New Roman"/>
                <w:sz w:val="24"/>
                <w:szCs w:val="24"/>
              </w:rPr>
              <w:t>6 общини, детски градини, училища, медиатори,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C430E7" w:rsidRDefault="00510FFD" w:rsidP="00C430E7">
            <w:pPr>
              <w:spacing w:after="0" w:line="240" w:lineRule="auto"/>
              <w:rPr>
                <w:rFonts w:ascii="Times New Roman" w:eastAsia="Times New Roman" w:hAnsi="Times New Roman" w:cs="Times New Roman"/>
                <w:iCs/>
                <w:color w:val="000000"/>
                <w:sz w:val="24"/>
                <w:szCs w:val="24"/>
                <w:lang w:eastAsia="bg-BG"/>
              </w:rPr>
            </w:pPr>
            <w:r w:rsidRPr="00C430E7">
              <w:rPr>
                <w:rFonts w:ascii="Times New Roman" w:eastAsia="Times New Roman" w:hAnsi="Times New Roman" w:cs="Times New Roman"/>
                <w:iCs/>
                <w:color w:val="000000"/>
                <w:sz w:val="24"/>
                <w:szCs w:val="24"/>
                <w:lang w:eastAsia="bg-BG"/>
              </w:rPr>
              <w:t>Българо-швейцарска програма, Здраве</w:t>
            </w:r>
            <w:r>
              <w:rPr>
                <w:rFonts w:ascii="Times New Roman" w:eastAsia="Times New Roman" w:hAnsi="Times New Roman" w:cs="Times New Roman"/>
                <w:iCs/>
                <w:color w:val="000000"/>
                <w:sz w:val="24"/>
                <w:szCs w:val="24"/>
                <w:lang w:eastAsia="bg-BG"/>
              </w:rPr>
              <w:t xml:space="preserve"> и Образование за всички, ЗОВ: П</w:t>
            </w:r>
            <w:r w:rsidRPr="00C430E7">
              <w:rPr>
                <w:rFonts w:ascii="Times New Roman" w:eastAsia="Times New Roman" w:hAnsi="Times New Roman" w:cs="Times New Roman"/>
                <w:iCs/>
                <w:color w:val="000000"/>
                <w:sz w:val="24"/>
                <w:szCs w:val="24"/>
                <w:lang w:eastAsia="bg-BG"/>
              </w:rPr>
              <w:t xml:space="preserve">одобряване качеството на  знания и навици на деца и </w:t>
            </w:r>
            <w:r w:rsidRPr="00C430E7">
              <w:rPr>
                <w:rFonts w:ascii="Times New Roman" w:eastAsia="Times New Roman" w:hAnsi="Times New Roman" w:cs="Times New Roman"/>
                <w:iCs/>
                <w:color w:val="000000"/>
                <w:sz w:val="24"/>
                <w:szCs w:val="24"/>
                <w:lang w:eastAsia="bg-BG"/>
              </w:rPr>
              <w:lastRenderedPageBreak/>
              <w:t>ученици от ромски произ</w:t>
            </w:r>
            <w:r>
              <w:rPr>
                <w:rFonts w:ascii="Times New Roman" w:eastAsia="Times New Roman" w:hAnsi="Times New Roman" w:cs="Times New Roman"/>
                <w:iCs/>
                <w:color w:val="000000"/>
                <w:sz w:val="24"/>
                <w:szCs w:val="24"/>
                <w:lang w:eastAsia="bg-BG"/>
              </w:rPr>
              <w:t>ход: допълнителни обучения по български</w:t>
            </w:r>
            <w:r w:rsidRPr="00C430E7">
              <w:rPr>
                <w:rFonts w:ascii="Times New Roman" w:eastAsia="Times New Roman" w:hAnsi="Times New Roman" w:cs="Times New Roman"/>
                <w:iCs/>
                <w:color w:val="000000"/>
                <w:sz w:val="24"/>
                <w:szCs w:val="24"/>
                <w:lang w:eastAsia="bg-BG"/>
              </w:rPr>
              <w:t xml:space="preserve"> език, наваксващи занимания по отделни предмети, социализиране и обучение чрез спорт, игри и изкуство, летни лагери, посещение на театри и екскурзии</w:t>
            </w:r>
          </w:p>
        </w:tc>
        <w:tc>
          <w:tcPr>
            <w:tcW w:w="546" w:type="pct"/>
            <w:tcBorders>
              <w:top w:val="nil"/>
              <w:left w:val="nil"/>
              <w:bottom w:val="single" w:sz="4" w:space="0" w:color="auto"/>
              <w:right w:val="single" w:sz="4" w:space="0" w:color="auto"/>
            </w:tcBorders>
            <w:shd w:val="clear" w:color="auto" w:fill="auto"/>
          </w:tcPr>
          <w:p w:rsidR="00510FFD" w:rsidRPr="00C430E7" w:rsidRDefault="00510FFD" w:rsidP="0070675C">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lastRenderedPageBreak/>
              <w:t xml:space="preserve">м. </w:t>
            </w:r>
            <w:r w:rsidRPr="00F631C5">
              <w:rPr>
                <w:rFonts w:ascii="Times New Roman" w:eastAsia="Times New Roman" w:hAnsi="Times New Roman" w:cs="Times New Roman"/>
                <w:iCs/>
                <w:color w:val="000000"/>
                <w:sz w:val="24"/>
                <w:szCs w:val="24"/>
                <w:lang w:eastAsia="bg-BG"/>
              </w:rPr>
              <w:t>април 2019</w:t>
            </w:r>
            <w:r>
              <w:rPr>
                <w:rFonts w:ascii="Times New Roman" w:eastAsia="Times New Roman" w:hAnsi="Times New Roman" w:cs="Times New Roman"/>
                <w:iCs/>
                <w:color w:val="000000"/>
                <w:sz w:val="24"/>
                <w:szCs w:val="24"/>
                <w:lang w:eastAsia="bg-BG"/>
              </w:rPr>
              <w:t xml:space="preserve"> г</w:t>
            </w:r>
            <w:r w:rsidRPr="00F631C5">
              <w:rPr>
                <w:rFonts w:ascii="Times New Roman" w:eastAsia="Times New Roman" w:hAnsi="Times New Roman" w:cs="Times New Roman"/>
                <w:iCs/>
                <w:color w:val="000000"/>
                <w:sz w:val="24"/>
                <w:szCs w:val="24"/>
                <w:lang w:eastAsia="bg-BG"/>
              </w:rPr>
              <w:t>.</w:t>
            </w:r>
          </w:p>
        </w:tc>
        <w:tc>
          <w:tcPr>
            <w:tcW w:w="956" w:type="pct"/>
            <w:tcBorders>
              <w:top w:val="nil"/>
              <w:left w:val="nil"/>
              <w:bottom w:val="single" w:sz="4" w:space="0" w:color="auto"/>
              <w:right w:val="single" w:sz="4" w:space="0" w:color="auto"/>
            </w:tcBorders>
            <w:shd w:val="clear" w:color="auto" w:fill="auto"/>
          </w:tcPr>
          <w:p w:rsidR="00510FFD" w:rsidRPr="00F631C5" w:rsidRDefault="00510FFD" w:rsidP="00F631C5">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t>Брой включени деца в извънкласни дейности</w:t>
            </w:r>
            <w:r>
              <w:rPr>
                <w:rFonts w:ascii="Times New Roman" w:eastAsia="Times New Roman" w:hAnsi="Times New Roman" w:cs="Times New Roman"/>
                <w:iCs/>
                <w:color w:val="000000"/>
                <w:sz w:val="24"/>
                <w:szCs w:val="24"/>
                <w:lang w:eastAsia="bg-BG"/>
              </w:rPr>
              <w:t>;</w:t>
            </w:r>
          </w:p>
          <w:p w:rsidR="00510FFD" w:rsidRPr="00F631C5" w:rsidRDefault="00510FFD" w:rsidP="00F631C5">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t>Брой учители ангажирани в извънкласни часове</w:t>
            </w:r>
            <w:r>
              <w:rPr>
                <w:rFonts w:ascii="Times New Roman" w:eastAsia="Times New Roman" w:hAnsi="Times New Roman" w:cs="Times New Roman"/>
                <w:iCs/>
                <w:color w:val="000000"/>
                <w:sz w:val="24"/>
                <w:szCs w:val="24"/>
                <w:lang w:eastAsia="bg-BG"/>
              </w:rPr>
              <w:t>;</w:t>
            </w:r>
            <w:r w:rsidRPr="00F631C5">
              <w:rPr>
                <w:rFonts w:ascii="Times New Roman" w:eastAsia="Times New Roman" w:hAnsi="Times New Roman" w:cs="Times New Roman"/>
                <w:iCs/>
                <w:color w:val="000000"/>
                <w:sz w:val="24"/>
                <w:szCs w:val="24"/>
                <w:lang w:eastAsia="bg-BG"/>
              </w:rPr>
              <w:t xml:space="preserve"> </w:t>
            </w:r>
          </w:p>
          <w:p w:rsidR="00510FFD" w:rsidRPr="00C430E7" w:rsidRDefault="00510FFD" w:rsidP="00F631C5">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t xml:space="preserve">Брой деца в летни </w:t>
            </w:r>
            <w:r w:rsidRPr="00F631C5">
              <w:rPr>
                <w:rFonts w:ascii="Times New Roman" w:eastAsia="Times New Roman" w:hAnsi="Times New Roman" w:cs="Times New Roman"/>
                <w:iCs/>
                <w:color w:val="000000"/>
                <w:sz w:val="24"/>
                <w:szCs w:val="24"/>
                <w:lang w:eastAsia="bg-BG"/>
              </w:rPr>
              <w:lastRenderedPageBreak/>
              <w:t>лагери и екскурзии</w:t>
            </w:r>
            <w:r>
              <w:rPr>
                <w:rFonts w:ascii="Times New Roman" w:eastAsia="Times New Roman" w:hAnsi="Times New Roman" w:cs="Times New Roman"/>
                <w:iCs/>
                <w:color w:val="000000"/>
                <w:sz w:val="24"/>
                <w:szCs w:val="24"/>
                <w:lang w:eastAsia="bg-BG"/>
              </w:rPr>
              <w:t>.</w:t>
            </w:r>
          </w:p>
        </w:tc>
        <w:tc>
          <w:tcPr>
            <w:tcW w:w="817" w:type="pct"/>
            <w:tcBorders>
              <w:top w:val="nil"/>
              <w:left w:val="nil"/>
              <w:bottom w:val="single" w:sz="4" w:space="0" w:color="auto"/>
              <w:right w:val="single" w:sz="4" w:space="0" w:color="auto"/>
            </w:tcBorders>
            <w:shd w:val="clear" w:color="auto" w:fill="auto"/>
          </w:tcPr>
          <w:p w:rsidR="00510FFD" w:rsidRPr="00C430E7" w:rsidRDefault="00510FFD" w:rsidP="0070675C">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lastRenderedPageBreak/>
              <w:t>БГ-швейцарска програма, ЗОВ, съфинансирана от МТСП, МОН и МЗ</w:t>
            </w:r>
          </w:p>
        </w:tc>
        <w:tc>
          <w:tcPr>
            <w:tcW w:w="553" w:type="pct"/>
            <w:tcBorders>
              <w:top w:val="nil"/>
              <w:left w:val="nil"/>
              <w:bottom w:val="single" w:sz="4" w:space="0" w:color="auto"/>
              <w:right w:val="single" w:sz="4" w:space="0" w:color="auto"/>
            </w:tcBorders>
            <w:shd w:val="clear" w:color="auto" w:fill="auto"/>
          </w:tcPr>
          <w:p w:rsidR="00510FFD" w:rsidRPr="00C430E7" w:rsidRDefault="00510FFD" w:rsidP="00C430E7">
            <w:pPr>
              <w:spacing w:after="0" w:line="240" w:lineRule="auto"/>
              <w:rPr>
                <w:rFonts w:ascii="Times New Roman" w:eastAsia="Calibri" w:hAnsi="Times New Roman" w:cs="Times New Roman"/>
                <w:sz w:val="24"/>
                <w:szCs w:val="24"/>
              </w:rPr>
            </w:pPr>
            <w:r w:rsidRPr="00F631C5">
              <w:rPr>
                <w:rFonts w:ascii="Times New Roman" w:eastAsia="Calibri" w:hAnsi="Times New Roman" w:cs="Times New Roman"/>
                <w:sz w:val="24"/>
                <w:szCs w:val="24"/>
              </w:rPr>
              <w:t>Общо финансиране на компо</w:t>
            </w:r>
            <w:r>
              <w:rPr>
                <w:rFonts w:ascii="Times New Roman" w:eastAsia="Calibri" w:hAnsi="Times New Roman" w:cs="Times New Roman"/>
                <w:sz w:val="24"/>
                <w:szCs w:val="24"/>
              </w:rPr>
              <w:t>нент образование - 2 710 000 лв.</w:t>
            </w:r>
          </w:p>
        </w:tc>
        <w:tc>
          <w:tcPr>
            <w:tcW w:w="568" w:type="pct"/>
            <w:tcBorders>
              <w:top w:val="nil"/>
              <w:left w:val="nil"/>
              <w:bottom w:val="single" w:sz="4" w:space="0" w:color="auto"/>
              <w:right w:val="single" w:sz="4" w:space="0" w:color="auto"/>
            </w:tcBorders>
            <w:shd w:val="clear" w:color="auto" w:fill="auto"/>
          </w:tcPr>
          <w:p w:rsidR="00510FFD" w:rsidRPr="00C430E7" w:rsidRDefault="00510FFD" w:rsidP="00C430E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БГ</w:t>
            </w:r>
            <w:r w:rsidRPr="00F631C5">
              <w:rPr>
                <w:rFonts w:ascii="Times New Roman" w:eastAsia="Calibri" w:hAnsi="Times New Roman" w:cs="Times New Roman"/>
                <w:sz w:val="24"/>
                <w:szCs w:val="24"/>
              </w:rPr>
              <w:t>-швейцарска програма ЗОВ, интегрирана в МТСП, МОН</w:t>
            </w:r>
          </w:p>
        </w:tc>
        <w:tc>
          <w:tcPr>
            <w:tcW w:w="646" w:type="pct"/>
            <w:tcBorders>
              <w:top w:val="nil"/>
              <w:left w:val="nil"/>
              <w:bottom w:val="single" w:sz="4" w:space="0" w:color="auto"/>
              <w:right w:val="single" w:sz="4" w:space="0" w:color="auto"/>
            </w:tcBorders>
            <w:shd w:val="clear" w:color="auto" w:fill="auto"/>
          </w:tcPr>
          <w:p w:rsidR="00510FFD" w:rsidRPr="00C430E7" w:rsidRDefault="00510FFD"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w:t>
            </w:r>
            <w:r w:rsidRPr="00F631C5">
              <w:rPr>
                <w:rFonts w:ascii="Times New Roman" w:eastAsia="Calibri" w:hAnsi="Times New Roman" w:cs="Times New Roman"/>
                <w:sz w:val="24"/>
                <w:szCs w:val="24"/>
              </w:rPr>
              <w:t>етски градини, училища,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C430E7" w:rsidRDefault="00510FFD" w:rsidP="00C430E7">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lastRenderedPageBreak/>
              <w:t>Българо-швейцарска програма, Здраве</w:t>
            </w:r>
            <w:r>
              <w:rPr>
                <w:rFonts w:ascii="Times New Roman" w:eastAsia="Times New Roman" w:hAnsi="Times New Roman" w:cs="Times New Roman"/>
                <w:iCs/>
                <w:color w:val="000000"/>
                <w:sz w:val="24"/>
                <w:szCs w:val="24"/>
                <w:lang w:eastAsia="bg-BG"/>
              </w:rPr>
              <w:t xml:space="preserve"> и Образование за всички, ЗОВ: П</w:t>
            </w:r>
            <w:r w:rsidRPr="00F631C5">
              <w:rPr>
                <w:rFonts w:ascii="Times New Roman" w:eastAsia="Times New Roman" w:hAnsi="Times New Roman" w:cs="Times New Roman"/>
                <w:iCs/>
                <w:color w:val="000000"/>
                <w:sz w:val="24"/>
                <w:szCs w:val="24"/>
                <w:lang w:eastAsia="bg-BG"/>
              </w:rPr>
              <w:t xml:space="preserve">одобряване на обхвата и задържането на деца и ученици в детски градини и начални училища – </w:t>
            </w:r>
            <w:proofErr w:type="spellStart"/>
            <w:r w:rsidRPr="00F631C5">
              <w:rPr>
                <w:rFonts w:ascii="Times New Roman" w:eastAsia="Times New Roman" w:hAnsi="Times New Roman" w:cs="Times New Roman"/>
                <w:iCs/>
                <w:color w:val="000000"/>
                <w:sz w:val="24"/>
                <w:szCs w:val="24"/>
                <w:lang w:eastAsia="bg-BG"/>
              </w:rPr>
              <w:t>медиаторска</w:t>
            </w:r>
            <w:proofErr w:type="spellEnd"/>
            <w:r w:rsidRPr="00F631C5">
              <w:rPr>
                <w:rFonts w:ascii="Times New Roman" w:eastAsia="Times New Roman" w:hAnsi="Times New Roman" w:cs="Times New Roman"/>
                <w:iCs/>
                <w:color w:val="000000"/>
                <w:sz w:val="24"/>
                <w:szCs w:val="24"/>
                <w:lang w:eastAsia="bg-BG"/>
              </w:rPr>
              <w:t xml:space="preserve"> дейност и работа с родители (общи занимания деца и родители, психологически консултации, кампании с родители за ползата от образование)</w:t>
            </w:r>
          </w:p>
        </w:tc>
        <w:tc>
          <w:tcPr>
            <w:tcW w:w="546" w:type="pct"/>
            <w:tcBorders>
              <w:top w:val="nil"/>
              <w:left w:val="nil"/>
              <w:bottom w:val="single" w:sz="4" w:space="0" w:color="auto"/>
              <w:right w:val="single" w:sz="4" w:space="0" w:color="auto"/>
            </w:tcBorders>
            <w:shd w:val="clear" w:color="auto" w:fill="auto"/>
          </w:tcPr>
          <w:p w:rsidR="00510FFD" w:rsidRPr="00F631C5" w:rsidRDefault="00510FFD" w:rsidP="0070675C">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 xml:space="preserve">м. </w:t>
            </w:r>
            <w:r w:rsidRPr="00F631C5">
              <w:rPr>
                <w:rFonts w:ascii="Times New Roman" w:eastAsia="Times New Roman" w:hAnsi="Times New Roman" w:cs="Times New Roman"/>
                <w:iCs/>
                <w:color w:val="000000"/>
                <w:sz w:val="24"/>
                <w:szCs w:val="24"/>
                <w:lang w:eastAsia="bg-BG"/>
              </w:rPr>
              <w:t>април 2019</w:t>
            </w:r>
            <w:r>
              <w:rPr>
                <w:rFonts w:ascii="Times New Roman" w:eastAsia="Times New Roman" w:hAnsi="Times New Roman" w:cs="Times New Roman"/>
                <w:iCs/>
                <w:color w:val="000000"/>
                <w:sz w:val="24"/>
                <w:szCs w:val="24"/>
                <w:lang w:eastAsia="bg-BG"/>
              </w:rPr>
              <w:t xml:space="preserve"> г</w:t>
            </w:r>
            <w:r w:rsidRPr="00F631C5">
              <w:rPr>
                <w:rFonts w:ascii="Times New Roman" w:eastAsia="Times New Roman" w:hAnsi="Times New Roman" w:cs="Times New Roman"/>
                <w:iCs/>
                <w:color w:val="000000"/>
                <w:sz w:val="24"/>
                <w:szCs w:val="24"/>
                <w:lang w:eastAsia="bg-BG"/>
              </w:rPr>
              <w:t>.</w:t>
            </w:r>
          </w:p>
        </w:tc>
        <w:tc>
          <w:tcPr>
            <w:tcW w:w="956" w:type="pct"/>
            <w:tcBorders>
              <w:top w:val="nil"/>
              <w:left w:val="nil"/>
              <w:bottom w:val="single" w:sz="4" w:space="0" w:color="auto"/>
              <w:right w:val="single" w:sz="4" w:space="0" w:color="auto"/>
            </w:tcBorders>
            <w:shd w:val="clear" w:color="auto" w:fill="auto"/>
          </w:tcPr>
          <w:p w:rsidR="00510FFD" w:rsidRPr="00F631C5" w:rsidRDefault="00510FFD" w:rsidP="00F631C5">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t>Брой об</w:t>
            </w:r>
            <w:r>
              <w:rPr>
                <w:rFonts w:ascii="Times New Roman" w:eastAsia="Times New Roman" w:hAnsi="Times New Roman" w:cs="Times New Roman"/>
                <w:iCs/>
                <w:color w:val="000000"/>
                <w:sz w:val="24"/>
                <w:szCs w:val="24"/>
                <w:lang w:eastAsia="bg-BG"/>
              </w:rPr>
              <w:t>разователни м</w:t>
            </w:r>
            <w:r w:rsidRPr="00F631C5">
              <w:rPr>
                <w:rFonts w:ascii="Times New Roman" w:eastAsia="Times New Roman" w:hAnsi="Times New Roman" w:cs="Times New Roman"/>
                <w:iCs/>
                <w:color w:val="000000"/>
                <w:sz w:val="24"/>
                <w:szCs w:val="24"/>
                <w:lang w:eastAsia="bg-BG"/>
              </w:rPr>
              <w:t>еди</w:t>
            </w:r>
            <w:r>
              <w:rPr>
                <w:rFonts w:ascii="Times New Roman" w:eastAsia="Times New Roman" w:hAnsi="Times New Roman" w:cs="Times New Roman"/>
                <w:iCs/>
                <w:color w:val="000000"/>
                <w:sz w:val="24"/>
                <w:szCs w:val="24"/>
                <w:lang w:eastAsia="bg-BG"/>
              </w:rPr>
              <w:t>а</w:t>
            </w:r>
            <w:r w:rsidRPr="00F631C5">
              <w:rPr>
                <w:rFonts w:ascii="Times New Roman" w:eastAsia="Times New Roman" w:hAnsi="Times New Roman" w:cs="Times New Roman"/>
                <w:iCs/>
                <w:color w:val="000000"/>
                <w:sz w:val="24"/>
                <w:szCs w:val="24"/>
                <w:lang w:eastAsia="bg-BG"/>
              </w:rPr>
              <w:t>тори, обучени и включени в проекта</w:t>
            </w:r>
            <w:r>
              <w:rPr>
                <w:rFonts w:ascii="Times New Roman" w:eastAsia="Times New Roman" w:hAnsi="Times New Roman" w:cs="Times New Roman"/>
                <w:iCs/>
                <w:color w:val="000000"/>
                <w:sz w:val="24"/>
                <w:szCs w:val="24"/>
                <w:lang w:eastAsia="bg-BG"/>
              </w:rPr>
              <w:t>;</w:t>
            </w:r>
          </w:p>
          <w:p w:rsidR="00510FFD" w:rsidRPr="00F631C5" w:rsidRDefault="00510FFD" w:rsidP="00F631C5">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t>Брой родители включени в консултации и кампании</w:t>
            </w:r>
            <w:r>
              <w:rPr>
                <w:rFonts w:ascii="Times New Roman" w:eastAsia="Times New Roman" w:hAnsi="Times New Roman" w:cs="Times New Roman"/>
                <w:iCs/>
                <w:color w:val="000000"/>
                <w:sz w:val="24"/>
                <w:szCs w:val="24"/>
                <w:lang w:eastAsia="bg-BG"/>
              </w:rPr>
              <w:t>.</w:t>
            </w:r>
          </w:p>
        </w:tc>
        <w:tc>
          <w:tcPr>
            <w:tcW w:w="817" w:type="pct"/>
            <w:tcBorders>
              <w:top w:val="nil"/>
              <w:left w:val="nil"/>
              <w:bottom w:val="single" w:sz="4" w:space="0" w:color="auto"/>
              <w:right w:val="single" w:sz="4" w:space="0" w:color="auto"/>
            </w:tcBorders>
            <w:shd w:val="clear" w:color="auto" w:fill="auto"/>
          </w:tcPr>
          <w:p w:rsidR="00510FFD" w:rsidRPr="00F631C5" w:rsidRDefault="00510FFD" w:rsidP="0070675C">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t>БГ-швейцарска програма, ЗОВ, съфинансирана от МТСП, МОН и МЗ</w:t>
            </w:r>
          </w:p>
        </w:tc>
        <w:tc>
          <w:tcPr>
            <w:tcW w:w="553" w:type="pct"/>
            <w:tcBorders>
              <w:top w:val="nil"/>
              <w:left w:val="nil"/>
              <w:bottom w:val="single" w:sz="4" w:space="0" w:color="auto"/>
              <w:right w:val="single" w:sz="4" w:space="0" w:color="auto"/>
            </w:tcBorders>
            <w:shd w:val="clear" w:color="auto" w:fill="auto"/>
          </w:tcPr>
          <w:p w:rsidR="00510FFD" w:rsidRPr="00F631C5" w:rsidRDefault="00510FFD" w:rsidP="00F631C5">
            <w:pPr>
              <w:spacing w:after="0" w:line="240" w:lineRule="auto"/>
              <w:rPr>
                <w:rFonts w:ascii="Times New Roman" w:eastAsia="Calibri" w:hAnsi="Times New Roman" w:cs="Times New Roman"/>
                <w:sz w:val="24"/>
                <w:szCs w:val="24"/>
              </w:rPr>
            </w:pPr>
            <w:r w:rsidRPr="00F631C5">
              <w:rPr>
                <w:rFonts w:ascii="Times New Roman" w:eastAsia="Calibri" w:hAnsi="Times New Roman" w:cs="Times New Roman"/>
                <w:sz w:val="24"/>
                <w:szCs w:val="24"/>
              </w:rPr>
              <w:t>Общо финансиране на компо</w:t>
            </w:r>
            <w:r>
              <w:rPr>
                <w:rFonts w:ascii="Times New Roman" w:eastAsia="Calibri" w:hAnsi="Times New Roman" w:cs="Times New Roman"/>
                <w:sz w:val="24"/>
                <w:szCs w:val="24"/>
              </w:rPr>
              <w:t>нент образование - 2 710 000 лв.</w:t>
            </w:r>
          </w:p>
        </w:tc>
        <w:tc>
          <w:tcPr>
            <w:tcW w:w="568" w:type="pct"/>
            <w:tcBorders>
              <w:top w:val="nil"/>
              <w:left w:val="nil"/>
              <w:bottom w:val="single" w:sz="4" w:space="0" w:color="auto"/>
              <w:right w:val="single" w:sz="4" w:space="0" w:color="auto"/>
            </w:tcBorders>
            <w:shd w:val="clear" w:color="auto" w:fill="auto"/>
          </w:tcPr>
          <w:p w:rsidR="00510FFD" w:rsidRPr="00F631C5" w:rsidRDefault="00510FFD" w:rsidP="00C430E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БГ-</w:t>
            </w:r>
            <w:r w:rsidRPr="00F631C5">
              <w:rPr>
                <w:rFonts w:ascii="Times New Roman" w:eastAsia="Calibri" w:hAnsi="Times New Roman" w:cs="Times New Roman"/>
                <w:sz w:val="24"/>
                <w:szCs w:val="24"/>
              </w:rPr>
              <w:t>швейцарска програма ЗОВ, интегрирана в МТСП, МОН</w:t>
            </w:r>
          </w:p>
        </w:tc>
        <w:tc>
          <w:tcPr>
            <w:tcW w:w="646" w:type="pct"/>
            <w:tcBorders>
              <w:top w:val="nil"/>
              <w:left w:val="nil"/>
              <w:bottom w:val="single" w:sz="4" w:space="0" w:color="auto"/>
              <w:right w:val="single" w:sz="4" w:space="0" w:color="auto"/>
            </w:tcBorders>
            <w:shd w:val="clear" w:color="auto" w:fill="auto"/>
          </w:tcPr>
          <w:p w:rsidR="00510FFD" w:rsidRDefault="00510FFD" w:rsidP="0070675C">
            <w:pPr>
              <w:spacing w:after="0" w:line="240" w:lineRule="auto"/>
              <w:rPr>
                <w:rFonts w:ascii="Times New Roman" w:eastAsia="Calibri" w:hAnsi="Times New Roman" w:cs="Times New Roman"/>
                <w:sz w:val="24"/>
                <w:szCs w:val="24"/>
              </w:rPr>
            </w:pPr>
            <w:r w:rsidRPr="00F631C5">
              <w:rPr>
                <w:rFonts w:ascii="Times New Roman" w:eastAsia="Calibri" w:hAnsi="Times New Roman" w:cs="Times New Roman"/>
                <w:sz w:val="24"/>
                <w:szCs w:val="24"/>
              </w:rPr>
              <w:t>Общини, детски градини, училища,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F631C5" w:rsidRDefault="00510FFD" w:rsidP="00C430E7">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lastRenderedPageBreak/>
              <w:t>Българо-швейцарска програма, Здраве</w:t>
            </w:r>
            <w:r>
              <w:rPr>
                <w:rFonts w:ascii="Times New Roman" w:eastAsia="Times New Roman" w:hAnsi="Times New Roman" w:cs="Times New Roman"/>
                <w:iCs/>
                <w:color w:val="000000"/>
                <w:sz w:val="24"/>
                <w:szCs w:val="24"/>
                <w:lang w:eastAsia="bg-BG"/>
              </w:rPr>
              <w:t xml:space="preserve"> и Образование за всички, ЗОВ: П</w:t>
            </w:r>
            <w:r w:rsidRPr="00F631C5">
              <w:rPr>
                <w:rFonts w:ascii="Times New Roman" w:eastAsia="Times New Roman" w:hAnsi="Times New Roman" w:cs="Times New Roman"/>
                <w:iCs/>
                <w:color w:val="000000"/>
                <w:sz w:val="24"/>
                <w:szCs w:val="24"/>
                <w:lang w:eastAsia="bg-BG"/>
              </w:rPr>
              <w:t>одобряване на качеството на преподаване за деца и ученици от уязвими групи:  обучение на директори, учители и възпитатели  за въвеждане на иновативни методи и техники, работа в мултикултурна среда.</w:t>
            </w:r>
            <w:r>
              <w:rPr>
                <w:rFonts w:ascii="Times New Roman" w:eastAsia="Times New Roman" w:hAnsi="Times New Roman" w:cs="Times New Roman"/>
                <w:iCs/>
                <w:color w:val="000000"/>
                <w:sz w:val="24"/>
                <w:szCs w:val="24"/>
                <w:lang w:eastAsia="bg-BG"/>
              </w:rPr>
              <w:t xml:space="preserve"> Ръководител на обученията – ЦОИ</w:t>
            </w:r>
            <w:r w:rsidRPr="00F631C5">
              <w:rPr>
                <w:rFonts w:ascii="Times New Roman" w:eastAsia="Times New Roman" w:hAnsi="Times New Roman" w:cs="Times New Roman"/>
                <w:iCs/>
                <w:color w:val="000000"/>
                <w:sz w:val="24"/>
                <w:szCs w:val="24"/>
                <w:lang w:eastAsia="bg-BG"/>
              </w:rPr>
              <w:t>ДУЕМ; обучители от регистъра на МОН</w:t>
            </w:r>
          </w:p>
        </w:tc>
        <w:tc>
          <w:tcPr>
            <w:tcW w:w="546" w:type="pct"/>
            <w:tcBorders>
              <w:top w:val="nil"/>
              <w:left w:val="nil"/>
              <w:bottom w:val="single" w:sz="4" w:space="0" w:color="auto"/>
              <w:right w:val="single" w:sz="4" w:space="0" w:color="auto"/>
            </w:tcBorders>
            <w:shd w:val="clear" w:color="auto" w:fill="auto"/>
          </w:tcPr>
          <w:p w:rsidR="00510FFD" w:rsidRPr="00F631C5" w:rsidRDefault="00510FFD" w:rsidP="0070675C">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 xml:space="preserve">м. </w:t>
            </w:r>
            <w:r w:rsidRPr="00F631C5">
              <w:rPr>
                <w:rFonts w:ascii="Times New Roman" w:eastAsia="Times New Roman" w:hAnsi="Times New Roman" w:cs="Times New Roman"/>
                <w:iCs/>
                <w:color w:val="000000"/>
                <w:sz w:val="24"/>
                <w:szCs w:val="24"/>
                <w:lang w:eastAsia="bg-BG"/>
              </w:rPr>
              <w:t>април 2019</w:t>
            </w:r>
            <w:r>
              <w:rPr>
                <w:rFonts w:ascii="Times New Roman" w:eastAsia="Times New Roman" w:hAnsi="Times New Roman" w:cs="Times New Roman"/>
                <w:iCs/>
                <w:color w:val="000000"/>
                <w:sz w:val="24"/>
                <w:szCs w:val="24"/>
                <w:lang w:eastAsia="bg-BG"/>
              </w:rPr>
              <w:t xml:space="preserve"> г</w:t>
            </w:r>
            <w:r w:rsidRPr="00F631C5">
              <w:rPr>
                <w:rFonts w:ascii="Times New Roman" w:eastAsia="Times New Roman" w:hAnsi="Times New Roman" w:cs="Times New Roman"/>
                <w:iCs/>
                <w:color w:val="000000"/>
                <w:sz w:val="24"/>
                <w:szCs w:val="24"/>
                <w:lang w:eastAsia="bg-BG"/>
              </w:rPr>
              <w:t>.</w:t>
            </w:r>
          </w:p>
        </w:tc>
        <w:tc>
          <w:tcPr>
            <w:tcW w:w="956" w:type="pct"/>
            <w:tcBorders>
              <w:top w:val="nil"/>
              <w:left w:val="nil"/>
              <w:bottom w:val="single" w:sz="4" w:space="0" w:color="auto"/>
              <w:right w:val="single" w:sz="4" w:space="0" w:color="auto"/>
            </w:tcBorders>
            <w:shd w:val="clear" w:color="auto" w:fill="auto"/>
          </w:tcPr>
          <w:p w:rsidR="00510FFD" w:rsidRPr="00F631C5" w:rsidRDefault="00510FFD" w:rsidP="00F631C5">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t>Брой обучени директори, учители, медиатори</w:t>
            </w:r>
          </w:p>
        </w:tc>
        <w:tc>
          <w:tcPr>
            <w:tcW w:w="817" w:type="pct"/>
            <w:tcBorders>
              <w:top w:val="nil"/>
              <w:left w:val="nil"/>
              <w:bottom w:val="single" w:sz="4" w:space="0" w:color="auto"/>
              <w:right w:val="single" w:sz="4" w:space="0" w:color="auto"/>
            </w:tcBorders>
            <w:shd w:val="clear" w:color="auto" w:fill="auto"/>
          </w:tcPr>
          <w:p w:rsidR="00510FFD" w:rsidRPr="00F631C5" w:rsidRDefault="00510FFD" w:rsidP="0070675C">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t>БГ-швейцарска програма, ЗОВ</w:t>
            </w:r>
          </w:p>
        </w:tc>
        <w:tc>
          <w:tcPr>
            <w:tcW w:w="553" w:type="pct"/>
            <w:tcBorders>
              <w:top w:val="nil"/>
              <w:left w:val="nil"/>
              <w:bottom w:val="single" w:sz="4" w:space="0" w:color="auto"/>
              <w:right w:val="single" w:sz="4" w:space="0" w:color="auto"/>
            </w:tcBorders>
            <w:shd w:val="clear" w:color="auto" w:fill="auto"/>
          </w:tcPr>
          <w:p w:rsidR="00510FFD" w:rsidRPr="00F631C5" w:rsidRDefault="00510FFD" w:rsidP="00F631C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104 </w:t>
            </w:r>
            <w:r w:rsidRPr="00F631C5">
              <w:rPr>
                <w:rFonts w:ascii="Times New Roman" w:eastAsia="Calibri" w:hAnsi="Times New Roman" w:cs="Times New Roman"/>
                <w:sz w:val="24"/>
                <w:szCs w:val="24"/>
              </w:rPr>
              <w:t xml:space="preserve">000 </w:t>
            </w:r>
            <w:r>
              <w:rPr>
                <w:rFonts w:ascii="Times New Roman" w:eastAsia="Calibri" w:hAnsi="Times New Roman" w:cs="Times New Roman"/>
                <w:sz w:val="24"/>
                <w:szCs w:val="24"/>
              </w:rPr>
              <w:t xml:space="preserve">лв. </w:t>
            </w:r>
            <w:r w:rsidRPr="00F631C5">
              <w:rPr>
                <w:rFonts w:ascii="Times New Roman" w:eastAsia="Calibri" w:hAnsi="Times New Roman" w:cs="Times New Roman"/>
                <w:sz w:val="24"/>
                <w:szCs w:val="24"/>
              </w:rPr>
              <w:t>само за обучения</w:t>
            </w:r>
          </w:p>
        </w:tc>
        <w:tc>
          <w:tcPr>
            <w:tcW w:w="568" w:type="pct"/>
            <w:tcBorders>
              <w:top w:val="nil"/>
              <w:left w:val="nil"/>
              <w:bottom w:val="single" w:sz="4" w:space="0" w:color="auto"/>
              <w:right w:val="single" w:sz="4" w:space="0" w:color="auto"/>
            </w:tcBorders>
            <w:shd w:val="clear" w:color="auto" w:fill="auto"/>
          </w:tcPr>
          <w:p w:rsidR="00510FFD" w:rsidRDefault="00510FFD" w:rsidP="00C430E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БГ</w:t>
            </w:r>
            <w:r w:rsidRPr="00F631C5">
              <w:rPr>
                <w:rFonts w:ascii="Times New Roman" w:eastAsia="Calibri" w:hAnsi="Times New Roman" w:cs="Times New Roman"/>
                <w:sz w:val="24"/>
                <w:szCs w:val="24"/>
              </w:rPr>
              <w:t>-швейцарска програма ЗОВ, интегрирана в МТСП, МОН</w:t>
            </w:r>
          </w:p>
        </w:tc>
        <w:tc>
          <w:tcPr>
            <w:tcW w:w="646" w:type="pct"/>
            <w:tcBorders>
              <w:top w:val="nil"/>
              <w:left w:val="nil"/>
              <w:bottom w:val="single" w:sz="4" w:space="0" w:color="auto"/>
              <w:right w:val="single" w:sz="4" w:space="0" w:color="auto"/>
            </w:tcBorders>
            <w:shd w:val="clear" w:color="auto" w:fill="auto"/>
          </w:tcPr>
          <w:p w:rsidR="00510FFD" w:rsidRPr="00F631C5" w:rsidRDefault="00510FFD"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ЦОИ</w:t>
            </w:r>
            <w:r w:rsidRPr="00F631C5">
              <w:rPr>
                <w:rFonts w:ascii="Times New Roman" w:eastAsia="Calibri" w:hAnsi="Times New Roman" w:cs="Times New Roman"/>
                <w:sz w:val="24"/>
                <w:szCs w:val="24"/>
              </w:rPr>
              <w:t>ДУЕМ, обучителни организации, детски градини, училища,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F631C5" w:rsidRDefault="00510FFD" w:rsidP="00AD61E9">
            <w:pPr>
              <w:spacing w:after="0" w:line="240" w:lineRule="auto"/>
              <w:rPr>
                <w:rFonts w:ascii="Times New Roman" w:eastAsia="Times New Roman" w:hAnsi="Times New Roman" w:cs="Times New Roman"/>
                <w:iCs/>
                <w:color w:val="000000"/>
                <w:sz w:val="24"/>
                <w:szCs w:val="24"/>
                <w:lang w:eastAsia="bg-BG"/>
              </w:rPr>
            </w:pPr>
            <w:r w:rsidRPr="00F631C5">
              <w:rPr>
                <w:rFonts w:ascii="Times New Roman" w:eastAsia="Times New Roman" w:hAnsi="Times New Roman" w:cs="Times New Roman"/>
                <w:iCs/>
                <w:color w:val="000000"/>
                <w:sz w:val="24"/>
                <w:szCs w:val="24"/>
                <w:lang w:eastAsia="bg-BG"/>
              </w:rPr>
              <w:t xml:space="preserve">Българо-швейцарска програма, Здраве и Образование за всички, ЗОВ: </w:t>
            </w:r>
            <w:r>
              <w:rPr>
                <w:rFonts w:ascii="Times New Roman" w:eastAsia="Times New Roman" w:hAnsi="Times New Roman" w:cs="Times New Roman"/>
                <w:iCs/>
                <w:color w:val="000000"/>
                <w:sz w:val="24"/>
                <w:szCs w:val="24"/>
                <w:lang w:eastAsia="bg-BG"/>
              </w:rPr>
              <w:t>П</w:t>
            </w:r>
            <w:r w:rsidRPr="00F631C5">
              <w:rPr>
                <w:rFonts w:ascii="Times New Roman" w:eastAsia="Times New Roman" w:hAnsi="Times New Roman" w:cs="Times New Roman"/>
                <w:iCs/>
                <w:color w:val="000000"/>
                <w:sz w:val="24"/>
                <w:szCs w:val="24"/>
                <w:lang w:eastAsia="bg-BG"/>
              </w:rPr>
              <w:t>ревенция на отпадането на деца и ученици от уязвими групи:  обуче</w:t>
            </w:r>
            <w:r>
              <w:rPr>
                <w:rFonts w:ascii="Times New Roman" w:eastAsia="Times New Roman" w:hAnsi="Times New Roman" w:cs="Times New Roman"/>
                <w:iCs/>
                <w:color w:val="000000"/>
                <w:sz w:val="24"/>
                <w:szCs w:val="24"/>
                <w:lang w:eastAsia="bg-BG"/>
              </w:rPr>
              <w:t>ние на директори, учители и образователни</w:t>
            </w:r>
            <w:r w:rsidRPr="00F631C5">
              <w:rPr>
                <w:rFonts w:ascii="Times New Roman" w:eastAsia="Times New Roman" w:hAnsi="Times New Roman" w:cs="Times New Roman"/>
                <w:iCs/>
                <w:color w:val="000000"/>
                <w:sz w:val="24"/>
                <w:szCs w:val="24"/>
                <w:lang w:eastAsia="bg-BG"/>
              </w:rPr>
              <w:t xml:space="preserve"> медиатори  на методи и </w:t>
            </w:r>
            <w:r w:rsidRPr="00F631C5">
              <w:rPr>
                <w:rFonts w:ascii="Times New Roman" w:eastAsia="Times New Roman" w:hAnsi="Times New Roman" w:cs="Times New Roman"/>
                <w:iCs/>
                <w:color w:val="000000"/>
                <w:sz w:val="24"/>
                <w:szCs w:val="24"/>
                <w:lang w:eastAsia="bg-BG"/>
              </w:rPr>
              <w:lastRenderedPageBreak/>
              <w:t>техник</w:t>
            </w:r>
            <w:r>
              <w:rPr>
                <w:rFonts w:ascii="Times New Roman" w:eastAsia="Times New Roman" w:hAnsi="Times New Roman" w:cs="Times New Roman"/>
                <w:iCs/>
                <w:color w:val="000000"/>
                <w:sz w:val="24"/>
                <w:szCs w:val="24"/>
                <w:lang w:eastAsia="bg-BG"/>
              </w:rPr>
              <w:t>и за задържане на децата в образователни и</w:t>
            </w:r>
            <w:r w:rsidRPr="00F631C5">
              <w:rPr>
                <w:rFonts w:ascii="Times New Roman" w:eastAsia="Times New Roman" w:hAnsi="Times New Roman" w:cs="Times New Roman"/>
                <w:iCs/>
                <w:color w:val="000000"/>
                <w:sz w:val="24"/>
                <w:szCs w:val="24"/>
                <w:lang w:eastAsia="bg-BG"/>
              </w:rPr>
              <w:t>нституции,  Ръководител на обучения</w:t>
            </w:r>
            <w:r>
              <w:rPr>
                <w:rFonts w:ascii="Times New Roman" w:eastAsia="Times New Roman" w:hAnsi="Times New Roman" w:cs="Times New Roman"/>
                <w:iCs/>
                <w:color w:val="000000"/>
                <w:sz w:val="24"/>
                <w:szCs w:val="24"/>
                <w:lang w:eastAsia="bg-BG"/>
              </w:rPr>
              <w:t>та – ЦОИ</w:t>
            </w:r>
            <w:r w:rsidRPr="00F631C5">
              <w:rPr>
                <w:rFonts w:ascii="Times New Roman" w:eastAsia="Times New Roman" w:hAnsi="Times New Roman" w:cs="Times New Roman"/>
                <w:iCs/>
                <w:color w:val="000000"/>
                <w:sz w:val="24"/>
                <w:szCs w:val="24"/>
                <w:lang w:eastAsia="bg-BG"/>
              </w:rPr>
              <w:t>ДУЕМ; обучители от регистъра на МОН</w:t>
            </w:r>
          </w:p>
        </w:tc>
        <w:tc>
          <w:tcPr>
            <w:tcW w:w="546" w:type="pct"/>
            <w:tcBorders>
              <w:top w:val="nil"/>
              <w:left w:val="nil"/>
              <w:bottom w:val="single" w:sz="4" w:space="0" w:color="auto"/>
              <w:right w:val="single" w:sz="4" w:space="0" w:color="auto"/>
            </w:tcBorders>
            <w:shd w:val="clear" w:color="auto" w:fill="auto"/>
          </w:tcPr>
          <w:p w:rsidR="00510FFD" w:rsidRPr="00F631C5" w:rsidRDefault="00510FFD" w:rsidP="0070675C">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lastRenderedPageBreak/>
              <w:t xml:space="preserve">м. </w:t>
            </w:r>
            <w:r w:rsidRPr="006D0479">
              <w:rPr>
                <w:rFonts w:ascii="Times New Roman" w:eastAsia="Times New Roman" w:hAnsi="Times New Roman" w:cs="Times New Roman"/>
                <w:iCs/>
                <w:color w:val="000000"/>
                <w:sz w:val="24"/>
                <w:szCs w:val="24"/>
                <w:lang w:eastAsia="bg-BG"/>
              </w:rPr>
              <w:t>април 2019</w:t>
            </w:r>
            <w:r>
              <w:rPr>
                <w:rFonts w:ascii="Times New Roman" w:eastAsia="Times New Roman" w:hAnsi="Times New Roman" w:cs="Times New Roman"/>
                <w:iCs/>
                <w:color w:val="000000"/>
                <w:sz w:val="24"/>
                <w:szCs w:val="24"/>
                <w:lang w:eastAsia="bg-BG"/>
              </w:rPr>
              <w:t xml:space="preserve"> г</w:t>
            </w:r>
            <w:r w:rsidRPr="006D0479">
              <w:rPr>
                <w:rFonts w:ascii="Times New Roman" w:eastAsia="Times New Roman" w:hAnsi="Times New Roman" w:cs="Times New Roman"/>
                <w:iCs/>
                <w:color w:val="000000"/>
                <w:sz w:val="24"/>
                <w:szCs w:val="24"/>
                <w:lang w:eastAsia="bg-BG"/>
              </w:rPr>
              <w:t>.</w:t>
            </w:r>
          </w:p>
        </w:tc>
        <w:tc>
          <w:tcPr>
            <w:tcW w:w="956" w:type="pct"/>
            <w:tcBorders>
              <w:top w:val="nil"/>
              <w:left w:val="nil"/>
              <w:bottom w:val="single" w:sz="4" w:space="0" w:color="auto"/>
              <w:right w:val="single" w:sz="4" w:space="0" w:color="auto"/>
            </w:tcBorders>
            <w:shd w:val="clear" w:color="auto" w:fill="auto"/>
          </w:tcPr>
          <w:p w:rsidR="00510FFD" w:rsidRPr="00F631C5" w:rsidRDefault="00510FFD" w:rsidP="00F631C5">
            <w:pPr>
              <w:spacing w:after="0" w:line="240" w:lineRule="auto"/>
              <w:rPr>
                <w:rFonts w:ascii="Times New Roman" w:eastAsia="Times New Roman" w:hAnsi="Times New Roman" w:cs="Times New Roman"/>
                <w:iCs/>
                <w:color w:val="000000"/>
                <w:sz w:val="24"/>
                <w:szCs w:val="24"/>
                <w:lang w:eastAsia="bg-BG"/>
              </w:rPr>
            </w:pPr>
            <w:r w:rsidRPr="006D0479">
              <w:rPr>
                <w:rFonts w:ascii="Times New Roman" w:eastAsia="Times New Roman" w:hAnsi="Times New Roman" w:cs="Times New Roman"/>
                <w:iCs/>
                <w:color w:val="000000"/>
                <w:sz w:val="24"/>
                <w:szCs w:val="24"/>
                <w:lang w:eastAsia="bg-BG"/>
              </w:rPr>
              <w:t>Брой обучени директори, учители, медиатори</w:t>
            </w:r>
          </w:p>
        </w:tc>
        <w:tc>
          <w:tcPr>
            <w:tcW w:w="817" w:type="pct"/>
            <w:tcBorders>
              <w:top w:val="nil"/>
              <w:left w:val="nil"/>
              <w:bottom w:val="single" w:sz="4" w:space="0" w:color="auto"/>
              <w:right w:val="single" w:sz="4" w:space="0" w:color="auto"/>
            </w:tcBorders>
            <w:shd w:val="clear" w:color="auto" w:fill="auto"/>
          </w:tcPr>
          <w:p w:rsidR="00510FFD" w:rsidRPr="00F631C5" w:rsidRDefault="00510FFD" w:rsidP="0070675C">
            <w:pPr>
              <w:spacing w:after="0" w:line="240" w:lineRule="auto"/>
              <w:rPr>
                <w:rFonts w:ascii="Times New Roman" w:eastAsia="Times New Roman" w:hAnsi="Times New Roman" w:cs="Times New Roman"/>
                <w:iCs/>
                <w:color w:val="000000"/>
                <w:sz w:val="24"/>
                <w:szCs w:val="24"/>
                <w:lang w:eastAsia="bg-BG"/>
              </w:rPr>
            </w:pPr>
            <w:r w:rsidRPr="006D0479">
              <w:rPr>
                <w:rFonts w:ascii="Times New Roman" w:eastAsia="Times New Roman" w:hAnsi="Times New Roman" w:cs="Times New Roman"/>
                <w:iCs/>
                <w:color w:val="000000"/>
                <w:sz w:val="24"/>
                <w:szCs w:val="24"/>
                <w:lang w:eastAsia="bg-BG"/>
              </w:rPr>
              <w:t>БГ-швейцарска програма, ЗОВ</w:t>
            </w:r>
          </w:p>
        </w:tc>
        <w:tc>
          <w:tcPr>
            <w:tcW w:w="553" w:type="pct"/>
            <w:tcBorders>
              <w:top w:val="nil"/>
              <w:left w:val="nil"/>
              <w:bottom w:val="single" w:sz="4" w:space="0" w:color="auto"/>
              <w:right w:val="single" w:sz="4" w:space="0" w:color="auto"/>
            </w:tcBorders>
            <w:shd w:val="clear" w:color="auto" w:fill="auto"/>
          </w:tcPr>
          <w:p w:rsidR="00510FFD" w:rsidRDefault="00510FFD" w:rsidP="00F631C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104 000 лв.</w:t>
            </w:r>
            <w:r w:rsidRPr="006D0479">
              <w:rPr>
                <w:rFonts w:ascii="Times New Roman" w:eastAsia="Calibri" w:hAnsi="Times New Roman" w:cs="Times New Roman"/>
                <w:sz w:val="24"/>
                <w:szCs w:val="24"/>
              </w:rPr>
              <w:t xml:space="preserve"> само за обучения</w:t>
            </w:r>
          </w:p>
        </w:tc>
        <w:tc>
          <w:tcPr>
            <w:tcW w:w="568" w:type="pct"/>
            <w:tcBorders>
              <w:top w:val="nil"/>
              <w:left w:val="nil"/>
              <w:bottom w:val="single" w:sz="4" w:space="0" w:color="auto"/>
              <w:right w:val="single" w:sz="4" w:space="0" w:color="auto"/>
            </w:tcBorders>
            <w:shd w:val="clear" w:color="auto" w:fill="auto"/>
          </w:tcPr>
          <w:p w:rsidR="00510FFD" w:rsidRDefault="00510FFD" w:rsidP="00C430E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БГ</w:t>
            </w:r>
            <w:r w:rsidRPr="006D0479">
              <w:rPr>
                <w:rFonts w:ascii="Times New Roman" w:eastAsia="Calibri" w:hAnsi="Times New Roman" w:cs="Times New Roman"/>
                <w:sz w:val="24"/>
                <w:szCs w:val="24"/>
              </w:rPr>
              <w:t>-швейцарска програма ЗОВ, интегрирана в МТСП, МОН</w:t>
            </w:r>
          </w:p>
        </w:tc>
        <w:tc>
          <w:tcPr>
            <w:tcW w:w="646" w:type="pct"/>
            <w:tcBorders>
              <w:top w:val="nil"/>
              <w:left w:val="nil"/>
              <w:bottom w:val="single" w:sz="4" w:space="0" w:color="auto"/>
              <w:right w:val="single" w:sz="4" w:space="0" w:color="auto"/>
            </w:tcBorders>
            <w:shd w:val="clear" w:color="auto" w:fill="auto"/>
          </w:tcPr>
          <w:p w:rsidR="00510FFD" w:rsidRDefault="00510FFD"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ЦОИ</w:t>
            </w:r>
            <w:r w:rsidRPr="006D0479">
              <w:rPr>
                <w:rFonts w:ascii="Times New Roman" w:eastAsia="Calibri" w:hAnsi="Times New Roman" w:cs="Times New Roman"/>
                <w:sz w:val="24"/>
                <w:szCs w:val="24"/>
              </w:rPr>
              <w:t>ДУЕМ, обучителни организации, детски градини, училища,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F631C5" w:rsidRDefault="00510FFD" w:rsidP="006D0479">
            <w:pPr>
              <w:spacing w:after="0" w:line="240" w:lineRule="auto"/>
              <w:rPr>
                <w:rFonts w:ascii="Times New Roman" w:eastAsia="Times New Roman" w:hAnsi="Times New Roman" w:cs="Times New Roman"/>
                <w:iCs/>
                <w:color w:val="000000"/>
                <w:sz w:val="24"/>
                <w:szCs w:val="24"/>
                <w:lang w:eastAsia="bg-BG"/>
              </w:rPr>
            </w:pPr>
            <w:r w:rsidRPr="006D0479">
              <w:rPr>
                <w:rFonts w:ascii="Times New Roman" w:eastAsia="Times New Roman" w:hAnsi="Times New Roman" w:cs="Times New Roman"/>
                <w:iCs/>
                <w:color w:val="000000"/>
                <w:sz w:val="24"/>
                <w:szCs w:val="24"/>
                <w:lang w:eastAsia="bg-BG"/>
              </w:rPr>
              <w:lastRenderedPageBreak/>
              <w:t>Българо-швейцарска програма, Здраве и Образование за всички, ЗОВ: Работна група на ЗОВ-МОН:</w:t>
            </w:r>
            <w:r>
              <w:rPr>
                <w:rFonts w:ascii="Times New Roman" w:eastAsia="Times New Roman" w:hAnsi="Times New Roman" w:cs="Times New Roman"/>
                <w:iCs/>
                <w:color w:val="000000"/>
                <w:sz w:val="24"/>
                <w:szCs w:val="24"/>
                <w:lang w:eastAsia="bg-BG"/>
              </w:rPr>
              <w:t xml:space="preserve"> Официално регистриране на образователните м</w:t>
            </w:r>
            <w:r w:rsidRPr="006D0479">
              <w:rPr>
                <w:rFonts w:ascii="Times New Roman" w:eastAsia="Times New Roman" w:hAnsi="Times New Roman" w:cs="Times New Roman"/>
                <w:iCs/>
                <w:color w:val="000000"/>
                <w:sz w:val="24"/>
                <w:szCs w:val="24"/>
                <w:lang w:eastAsia="bg-BG"/>
              </w:rPr>
              <w:t>едиато</w:t>
            </w:r>
            <w:r>
              <w:rPr>
                <w:rFonts w:ascii="Times New Roman" w:eastAsia="Times New Roman" w:hAnsi="Times New Roman" w:cs="Times New Roman"/>
                <w:iCs/>
                <w:color w:val="000000"/>
                <w:sz w:val="24"/>
                <w:szCs w:val="24"/>
                <w:lang w:eastAsia="bg-BG"/>
              </w:rPr>
              <w:t>ри в Националния регистър на професиите</w:t>
            </w:r>
          </w:p>
        </w:tc>
        <w:tc>
          <w:tcPr>
            <w:tcW w:w="546" w:type="pct"/>
            <w:tcBorders>
              <w:top w:val="nil"/>
              <w:left w:val="nil"/>
              <w:bottom w:val="single" w:sz="4" w:space="0" w:color="auto"/>
              <w:right w:val="single" w:sz="4" w:space="0" w:color="auto"/>
            </w:tcBorders>
            <w:shd w:val="clear" w:color="auto" w:fill="auto"/>
          </w:tcPr>
          <w:p w:rsidR="00510FFD" w:rsidRPr="006D0479" w:rsidRDefault="00510FFD" w:rsidP="0070675C">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 xml:space="preserve">м. </w:t>
            </w:r>
            <w:r w:rsidRPr="006D0479">
              <w:rPr>
                <w:rFonts w:ascii="Times New Roman" w:eastAsia="Times New Roman" w:hAnsi="Times New Roman" w:cs="Times New Roman"/>
                <w:iCs/>
                <w:color w:val="000000"/>
                <w:sz w:val="24"/>
                <w:szCs w:val="24"/>
                <w:lang w:eastAsia="bg-BG"/>
              </w:rPr>
              <w:t>април 2019</w:t>
            </w:r>
            <w:r>
              <w:rPr>
                <w:rFonts w:ascii="Times New Roman" w:eastAsia="Times New Roman" w:hAnsi="Times New Roman" w:cs="Times New Roman"/>
                <w:iCs/>
                <w:color w:val="000000"/>
                <w:sz w:val="24"/>
                <w:szCs w:val="24"/>
                <w:lang w:eastAsia="bg-BG"/>
              </w:rPr>
              <w:t xml:space="preserve"> г</w:t>
            </w:r>
            <w:r w:rsidRPr="006D0479">
              <w:rPr>
                <w:rFonts w:ascii="Times New Roman" w:eastAsia="Times New Roman" w:hAnsi="Times New Roman" w:cs="Times New Roman"/>
                <w:iCs/>
                <w:color w:val="000000"/>
                <w:sz w:val="24"/>
                <w:szCs w:val="24"/>
                <w:lang w:eastAsia="bg-BG"/>
              </w:rPr>
              <w:t>.</w:t>
            </w:r>
          </w:p>
        </w:tc>
        <w:tc>
          <w:tcPr>
            <w:tcW w:w="956" w:type="pct"/>
            <w:tcBorders>
              <w:top w:val="nil"/>
              <w:left w:val="nil"/>
              <w:bottom w:val="single" w:sz="4" w:space="0" w:color="auto"/>
              <w:right w:val="single" w:sz="4" w:space="0" w:color="auto"/>
            </w:tcBorders>
            <w:shd w:val="clear" w:color="auto" w:fill="auto"/>
          </w:tcPr>
          <w:p w:rsidR="00510FFD" w:rsidRPr="006D0479" w:rsidRDefault="00510FFD" w:rsidP="00F631C5">
            <w:pPr>
              <w:spacing w:after="0" w:line="240" w:lineRule="auto"/>
              <w:rPr>
                <w:rFonts w:ascii="Times New Roman" w:eastAsia="Times New Roman" w:hAnsi="Times New Roman" w:cs="Times New Roman"/>
                <w:iCs/>
                <w:color w:val="000000"/>
                <w:sz w:val="24"/>
                <w:szCs w:val="24"/>
                <w:lang w:eastAsia="bg-BG"/>
              </w:rPr>
            </w:pPr>
            <w:r w:rsidRPr="006D0479">
              <w:rPr>
                <w:rFonts w:ascii="Times New Roman" w:eastAsia="Times New Roman" w:hAnsi="Times New Roman" w:cs="Times New Roman"/>
                <w:iCs/>
                <w:color w:val="000000"/>
                <w:sz w:val="24"/>
                <w:szCs w:val="24"/>
                <w:lang w:eastAsia="bg-BG"/>
              </w:rPr>
              <w:t>Р</w:t>
            </w:r>
            <w:r>
              <w:rPr>
                <w:rFonts w:ascii="Times New Roman" w:eastAsia="Times New Roman" w:hAnsi="Times New Roman" w:cs="Times New Roman"/>
                <w:iCs/>
                <w:color w:val="000000"/>
                <w:sz w:val="24"/>
                <w:szCs w:val="24"/>
                <w:lang w:eastAsia="bg-BG"/>
              </w:rPr>
              <w:t>егистрация на професията на образователен</w:t>
            </w:r>
            <w:r w:rsidRPr="006D0479">
              <w:rPr>
                <w:rFonts w:ascii="Times New Roman" w:eastAsia="Times New Roman" w:hAnsi="Times New Roman" w:cs="Times New Roman"/>
                <w:iCs/>
                <w:color w:val="000000"/>
                <w:sz w:val="24"/>
                <w:szCs w:val="24"/>
                <w:lang w:eastAsia="bg-BG"/>
              </w:rPr>
              <w:t xml:space="preserve"> медиатор</w:t>
            </w:r>
          </w:p>
        </w:tc>
        <w:tc>
          <w:tcPr>
            <w:tcW w:w="817" w:type="pct"/>
            <w:tcBorders>
              <w:top w:val="nil"/>
              <w:left w:val="nil"/>
              <w:bottom w:val="single" w:sz="4" w:space="0" w:color="auto"/>
              <w:right w:val="single" w:sz="4" w:space="0" w:color="auto"/>
            </w:tcBorders>
            <w:shd w:val="clear" w:color="auto" w:fill="auto"/>
          </w:tcPr>
          <w:p w:rsidR="00510FFD" w:rsidRPr="006D0479" w:rsidRDefault="00510FFD" w:rsidP="0070675C">
            <w:pPr>
              <w:spacing w:after="0" w:line="240" w:lineRule="auto"/>
              <w:rPr>
                <w:rFonts w:ascii="Times New Roman" w:eastAsia="Times New Roman" w:hAnsi="Times New Roman" w:cs="Times New Roman"/>
                <w:iCs/>
                <w:color w:val="000000"/>
                <w:sz w:val="24"/>
                <w:szCs w:val="24"/>
                <w:lang w:eastAsia="bg-BG"/>
              </w:rPr>
            </w:pPr>
          </w:p>
        </w:tc>
        <w:tc>
          <w:tcPr>
            <w:tcW w:w="553" w:type="pct"/>
            <w:tcBorders>
              <w:top w:val="nil"/>
              <w:left w:val="nil"/>
              <w:bottom w:val="single" w:sz="4" w:space="0" w:color="auto"/>
              <w:right w:val="single" w:sz="4" w:space="0" w:color="auto"/>
            </w:tcBorders>
            <w:shd w:val="clear" w:color="auto" w:fill="auto"/>
          </w:tcPr>
          <w:p w:rsidR="00510FFD" w:rsidRDefault="00E159BF" w:rsidP="00F631C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6D0479" w:rsidRDefault="00510FFD" w:rsidP="00C430E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БГ</w:t>
            </w:r>
            <w:r w:rsidRPr="006D0479">
              <w:rPr>
                <w:rFonts w:ascii="Times New Roman" w:eastAsia="Calibri" w:hAnsi="Times New Roman" w:cs="Times New Roman"/>
                <w:sz w:val="24"/>
                <w:szCs w:val="24"/>
              </w:rPr>
              <w:t>-швейцарска програма ЗОВ, интегрирана в МТСП, МОН</w:t>
            </w:r>
          </w:p>
        </w:tc>
        <w:tc>
          <w:tcPr>
            <w:tcW w:w="646" w:type="pct"/>
            <w:tcBorders>
              <w:top w:val="nil"/>
              <w:left w:val="nil"/>
              <w:bottom w:val="single" w:sz="4" w:space="0" w:color="auto"/>
              <w:right w:val="single" w:sz="4" w:space="0" w:color="auto"/>
            </w:tcBorders>
            <w:shd w:val="clear" w:color="auto" w:fill="auto"/>
          </w:tcPr>
          <w:p w:rsidR="00510FFD" w:rsidRDefault="00510FFD" w:rsidP="0070675C">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Работна група ЗОВ-МОН</w:t>
            </w:r>
          </w:p>
        </w:tc>
      </w:tr>
      <w:tr w:rsidR="00510FFD"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510FFD" w:rsidRPr="0070675C" w:rsidRDefault="00510FFD"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i/>
                <w:iCs/>
                <w:color w:val="000000"/>
                <w:sz w:val="24"/>
                <w:szCs w:val="24"/>
                <w:lang w:eastAsia="bg-BG"/>
              </w:rPr>
              <w:t>Мярка: Подкрепа за посещаване на училище за ученици от уязвими групи, живеещи в отдалечени райони, от семейства с ниски доходи и други</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color w:val="000000"/>
                <w:sz w:val="24"/>
                <w:szCs w:val="24"/>
              </w:rPr>
            </w:pPr>
            <w:r w:rsidRPr="0070675C">
              <w:rPr>
                <w:rFonts w:ascii="Times New Roman" w:eastAsia="Calibri" w:hAnsi="Times New Roman" w:cs="Times New Roman"/>
                <w:color w:val="000000"/>
                <w:sz w:val="24"/>
                <w:szCs w:val="24"/>
              </w:rPr>
              <w:t>Подобряване на достъпа до училищно образование чрез предоставяне за безвъзмездно ползване от учениците на:</w:t>
            </w:r>
          </w:p>
          <w:p w:rsidR="00510FFD" w:rsidRPr="0070675C" w:rsidRDefault="00510FFD" w:rsidP="0070675C">
            <w:pPr>
              <w:spacing w:after="0" w:line="240" w:lineRule="auto"/>
              <w:rPr>
                <w:rFonts w:ascii="Times New Roman" w:eastAsia="Calibri" w:hAnsi="Times New Roman" w:cs="Times New Roman"/>
                <w:color w:val="000000"/>
                <w:sz w:val="24"/>
                <w:szCs w:val="24"/>
              </w:rPr>
            </w:pPr>
            <w:r w:rsidRPr="0070675C">
              <w:rPr>
                <w:rFonts w:ascii="Times New Roman" w:eastAsia="Calibri" w:hAnsi="Times New Roman" w:cs="Times New Roman"/>
                <w:color w:val="000000"/>
                <w:sz w:val="24"/>
                <w:szCs w:val="24"/>
              </w:rPr>
              <w:t xml:space="preserve">- учебници и учебни комплекти за I клас – </w:t>
            </w:r>
            <w:r w:rsidRPr="0070675C">
              <w:rPr>
                <w:rFonts w:ascii="Times New Roman" w:eastAsia="Calibri" w:hAnsi="Times New Roman" w:cs="Times New Roman"/>
                <w:color w:val="000000"/>
                <w:sz w:val="24"/>
                <w:szCs w:val="24"/>
              </w:rPr>
              <w:lastRenderedPageBreak/>
              <w:t>ежегодно безвъзмездно предоставяне;</w:t>
            </w:r>
          </w:p>
          <w:p w:rsidR="00510FFD" w:rsidRPr="0070675C" w:rsidRDefault="00510FFD" w:rsidP="0070675C">
            <w:pPr>
              <w:spacing w:after="0" w:line="240" w:lineRule="auto"/>
              <w:rPr>
                <w:rFonts w:ascii="Times New Roman" w:eastAsia="Calibri" w:hAnsi="Times New Roman" w:cs="Times New Roman"/>
                <w:color w:val="000000"/>
                <w:sz w:val="24"/>
                <w:szCs w:val="24"/>
              </w:rPr>
            </w:pPr>
            <w:r w:rsidRPr="0070675C">
              <w:rPr>
                <w:rFonts w:ascii="Times New Roman" w:eastAsia="Calibri" w:hAnsi="Times New Roman" w:cs="Times New Roman"/>
                <w:color w:val="000000"/>
                <w:sz w:val="24"/>
                <w:szCs w:val="24"/>
              </w:rPr>
              <w:t>- учебни помагала за II – IV клас, които са в единна система с учебника – ежегодно безвъзмездно предоставяне;</w:t>
            </w:r>
          </w:p>
          <w:p w:rsidR="00510FFD" w:rsidRPr="0070675C" w:rsidRDefault="00510FFD" w:rsidP="0070675C">
            <w:pPr>
              <w:spacing w:after="0" w:line="240" w:lineRule="auto"/>
              <w:rPr>
                <w:rFonts w:ascii="Times New Roman" w:eastAsia="Calibri" w:hAnsi="Times New Roman" w:cs="Times New Roman"/>
                <w:color w:val="000000"/>
                <w:sz w:val="24"/>
                <w:szCs w:val="24"/>
              </w:rPr>
            </w:pPr>
            <w:r w:rsidRPr="0070675C">
              <w:rPr>
                <w:rFonts w:ascii="Times New Roman" w:eastAsia="Calibri" w:hAnsi="Times New Roman" w:cs="Times New Roman"/>
                <w:color w:val="000000"/>
                <w:sz w:val="24"/>
                <w:szCs w:val="24"/>
              </w:rPr>
              <w:t>- учебници за II – IV клас – продължителността на ползване е три учебни години;</w:t>
            </w:r>
          </w:p>
          <w:p w:rsidR="00510FFD" w:rsidRPr="0070675C" w:rsidRDefault="00510FFD" w:rsidP="0070675C">
            <w:pPr>
              <w:spacing w:after="0" w:line="240" w:lineRule="auto"/>
              <w:rPr>
                <w:rFonts w:ascii="Times New Roman" w:eastAsia="Calibri" w:hAnsi="Times New Roman" w:cs="Times New Roman"/>
                <w:color w:val="000000"/>
                <w:sz w:val="24"/>
                <w:szCs w:val="24"/>
                <w:highlight w:val="yellow"/>
              </w:rPr>
            </w:pPr>
            <w:r w:rsidRPr="0070675C">
              <w:rPr>
                <w:rFonts w:ascii="Times New Roman" w:eastAsia="Calibri" w:hAnsi="Times New Roman" w:cs="Times New Roman"/>
                <w:color w:val="000000"/>
                <w:sz w:val="24"/>
                <w:szCs w:val="24"/>
              </w:rPr>
              <w:t>- учебници за V-VII клас – продължителността на ползване е три учебни години</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lastRenderedPageBreak/>
              <w:t>2019-2020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t>Брой ученици, включително от уязвими групи, с осигурени учебници и учебни комплекти за безвъзмездно ползване</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510FFD" w:rsidRPr="0070675C" w:rsidRDefault="00E11CE6" w:rsidP="00E11CE6">
            <w:pPr>
              <w:spacing w:after="0" w:line="240" w:lineRule="auto"/>
              <w:rPr>
                <w:rFonts w:ascii="Times New Roman" w:eastAsia="Calibri" w:hAnsi="Times New Roman" w:cs="Times New Roman"/>
                <w:sz w:val="24"/>
                <w:szCs w:val="24"/>
              </w:rPr>
            </w:pPr>
            <w:r w:rsidRPr="00E11CE6">
              <w:rPr>
                <w:rFonts w:ascii="Times New Roman" w:eastAsia="Calibri" w:hAnsi="Times New Roman" w:cs="Times New Roman"/>
                <w:sz w:val="24"/>
                <w:szCs w:val="24"/>
              </w:rPr>
              <w:t>За учебната 2019/2020 г</w:t>
            </w:r>
            <w:r>
              <w:rPr>
                <w:rFonts w:ascii="Times New Roman" w:eastAsia="Calibri" w:hAnsi="Times New Roman" w:cs="Times New Roman"/>
                <w:sz w:val="24"/>
                <w:szCs w:val="24"/>
              </w:rPr>
              <w:t>. – 15 028 515</w:t>
            </w:r>
            <w:r w:rsidRPr="00E11CE6">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sidRPr="0070675C">
              <w:rPr>
                <w:rFonts w:ascii="Times New Roman" w:eastAsia="Times New Roman" w:hAnsi="Times New Roman" w:cs="Times New Roman"/>
                <w:iCs/>
                <w:color w:val="000000"/>
                <w:sz w:val="24"/>
                <w:szCs w:val="24"/>
                <w:lang w:eastAsia="bg-BG"/>
              </w:rPr>
              <w:t>МОН</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highlight w:val="yellow"/>
              </w:rPr>
            </w:pP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lastRenderedPageBreak/>
              <w:t>Включване на деца, търсещи международна закрила в българската образователна система</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Учебна 2018-2019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включени деца</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510FFD" w:rsidRPr="0070675C" w:rsidRDefault="00E159BF"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ДАБ при МС</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МОН</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t xml:space="preserve">Провеждане на часове по толерантност в училища, предоставящи обучение на деца, търсещи, </w:t>
            </w:r>
            <w:r w:rsidRPr="0070675C">
              <w:rPr>
                <w:rFonts w:ascii="Times New Roman" w:eastAsia="Times New Roman" w:hAnsi="Times New Roman" w:cs="Times New Roman"/>
                <w:iCs/>
                <w:color w:val="000000"/>
                <w:sz w:val="24"/>
                <w:szCs w:val="24"/>
                <w:lang w:eastAsia="bg-BG"/>
              </w:rPr>
              <w:lastRenderedPageBreak/>
              <w:t>международна закрила</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2018-2019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обхванати училища;</w:t>
            </w:r>
          </w:p>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проведени часове.</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510FFD" w:rsidRPr="0070675C" w:rsidRDefault="00E159BF"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ДАБ при МС</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МОН</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Образователна интеграция на учениците от етническите малцинства и/или търсещи или получили международна закрила</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ученици и младежи, участващи в мерките – 18 750</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По процедура за предоставяне на безвъзмездна финансова помощ BG05M20P001-3.002 „Образователна интеграция на учениците от етническите малцинства и/или търсещи или получили международна закрила“ по ОП НОИР</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Общини, училища и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t>Обмен на информация между ДАБ при МС и МОН за броя на децата в училищна възраст, търсещи международна закрила, настанени в териториалните поделения на агенцията, по реда на споразумение между двете институции</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2018-2019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справки за броя на настанените деца в училищна възраст;</w:t>
            </w:r>
          </w:p>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справки за броя на децата, посещаващи курсове по български език;</w:t>
            </w:r>
          </w:p>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включени деца в българската образователна система.</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510FFD" w:rsidRPr="0070675C" w:rsidRDefault="00E159BF"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ДАБ при МС</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МОН, РУО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color w:val="000000"/>
                <w:sz w:val="24"/>
                <w:szCs w:val="24"/>
                <w:highlight w:val="yellow"/>
              </w:rPr>
            </w:pPr>
            <w:r w:rsidRPr="0070675C">
              <w:rPr>
                <w:rFonts w:ascii="Times New Roman" w:eastAsia="Calibri" w:hAnsi="Times New Roman" w:cs="Times New Roman"/>
                <w:color w:val="000000"/>
                <w:sz w:val="24"/>
                <w:szCs w:val="24"/>
              </w:rPr>
              <w:t xml:space="preserve">Подпомагане процеса </w:t>
            </w:r>
            <w:r w:rsidRPr="0070675C">
              <w:rPr>
                <w:rFonts w:ascii="Times New Roman" w:eastAsia="Calibri" w:hAnsi="Times New Roman" w:cs="Times New Roman"/>
                <w:color w:val="000000"/>
                <w:sz w:val="24"/>
                <w:szCs w:val="24"/>
              </w:rPr>
              <w:lastRenderedPageBreak/>
              <w:t>на първоначална адаптация на чужденците, търсещи международна закрила, чрез обучение по български език и образователни дейности за деца и възрастни</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2018-2019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Брой проведени </w:t>
            </w:r>
            <w:r w:rsidRPr="0070675C">
              <w:rPr>
                <w:rFonts w:ascii="Times New Roman" w:eastAsia="Calibri" w:hAnsi="Times New Roman" w:cs="Times New Roman"/>
                <w:sz w:val="24"/>
                <w:szCs w:val="24"/>
              </w:rPr>
              <w:lastRenderedPageBreak/>
              <w:t>занимания;</w:t>
            </w:r>
          </w:p>
          <w:p w:rsidR="00510FFD" w:rsidRPr="0070675C" w:rsidRDefault="00510FFD" w:rsidP="0070675C">
            <w:pPr>
              <w:spacing w:after="0" w:line="240" w:lineRule="auto"/>
              <w:rPr>
                <w:rFonts w:ascii="Times New Roman" w:eastAsia="Times New Roman" w:hAnsi="Times New Roman" w:cs="Times New Roman"/>
                <w:i/>
                <w:iCs/>
                <w:color w:val="000000"/>
                <w:sz w:val="24"/>
                <w:szCs w:val="24"/>
                <w:lang w:eastAsia="bg-BG"/>
              </w:rPr>
            </w:pPr>
            <w:r w:rsidRPr="0070675C">
              <w:rPr>
                <w:rFonts w:ascii="Times New Roman" w:eastAsia="Calibri" w:hAnsi="Times New Roman" w:cs="Times New Roman"/>
                <w:sz w:val="24"/>
                <w:szCs w:val="24"/>
              </w:rPr>
              <w:t>Брой включени лица.</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 xml:space="preserve">ДАБ при МС и </w:t>
            </w:r>
            <w:r w:rsidRPr="0070675C">
              <w:rPr>
                <w:rFonts w:ascii="Times New Roman" w:eastAsia="Times New Roman" w:hAnsi="Times New Roman" w:cs="Times New Roman"/>
                <w:iCs/>
                <w:color w:val="000000"/>
                <w:sz w:val="24"/>
                <w:szCs w:val="24"/>
                <w:lang w:eastAsia="bg-BG"/>
              </w:rPr>
              <w:lastRenderedPageBreak/>
              <w:t>Каритас-София</w:t>
            </w:r>
          </w:p>
        </w:tc>
        <w:tc>
          <w:tcPr>
            <w:tcW w:w="553" w:type="pct"/>
            <w:tcBorders>
              <w:top w:val="nil"/>
              <w:left w:val="nil"/>
              <w:bottom w:val="single" w:sz="4" w:space="0" w:color="auto"/>
              <w:right w:val="single" w:sz="4" w:space="0" w:color="auto"/>
            </w:tcBorders>
            <w:shd w:val="clear" w:color="auto" w:fill="auto"/>
          </w:tcPr>
          <w:p w:rsidR="00510FFD" w:rsidRPr="0070675C" w:rsidRDefault="00032C8B"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НП</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
                <w:iCs/>
                <w:color w:val="000000"/>
                <w:sz w:val="24"/>
                <w:szCs w:val="24"/>
                <w:lang w:eastAsia="bg-BG"/>
              </w:rPr>
            </w:pPr>
            <w:r w:rsidRPr="0070675C">
              <w:rPr>
                <w:rFonts w:ascii="Times New Roman" w:eastAsia="Times New Roman" w:hAnsi="Times New Roman" w:cs="Times New Roman"/>
                <w:iCs/>
                <w:color w:val="000000"/>
                <w:sz w:val="24"/>
                <w:szCs w:val="24"/>
                <w:lang w:eastAsia="bg-BG"/>
              </w:rPr>
              <w:t>ДАБ при МС</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lastRenderedPageBreak/>
              <w:t>Организиране и провеждане на часове за подобряване на здравната култура на децата, търсещи закрила, настанени в приемателните центрове</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2018-2019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Брой занимания </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510FFD" w:rsidRPr="0070675C" w:rsidRDefault="00032C8B"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70675C" w:rsidRDefault="00574FED" w:rsidP="0070675C">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ДАБ при МС</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jc w:val="both"/>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Организиране на срещи за информиране и запознаване на чужденците, настанени в приемателните центрове, с етапите в българската образователна система;</w:t>
            </w:r>
          </w:p>
          <w:p w:rsidR="00510FFD" w:rsidRPr="0070675C" w:rsidRDefault="00510FFD"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 xml:space="preserve">Мотивиране на чужденците търсещи работа, за включване в </w:t>
            </w:r>
            <w:r w:rsidRPr="0070675C">
              <w:rPr>
                <w:rFonts w:ascii="Times New Roman" w:eastAsia="Times New Roman" w:hAnsi="Times New Roman" w:cs="Times New Roman"/>
                <w:sz w:val="24"/>
                <w:szCs w:val="24"/>
                <w:lang w:eastAsia="bg-BG"/>
              </w:rPr>
              <w:lastRenderedPageBreak/>
              <w:t>обучение и придобиване на компетентности от прогимназиалния етап на основното образование</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2018-2019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проведени срещи</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510FFD" w:rsidRPr="0070675C" w:rsidRDefault="00032C8B"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70675C" w:rsidRDefault="00574FED" w:rsidP="0070675C">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ДАБ при МС</w:t>
            </w:r>
            <w:r w:rsidR="00510FFD" w:rsidRPr="0070675C">
              <w:rPr>
                <w:rFonts w:ascii="Times New Roman" w:eastAsia="Times New Roman" w:hAnsi="Times New Roman" w:cs="Times New Roman"/>
                <w:sz w:val="24"/>
                <w:szCs w:val="24"/>
                <w:lang w:eastAsia="bg-BG"/>
              </w:rPr>
              <w:t xml:space="preserve"> </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jc w:val="both"/>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НПО</w:t>
            </w:r>
          </w:p>
        </w:tc>
      </w:tr>
      <w:tr w:rsidR="00510FFD"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BFBFBF" w:themeFill="background1" w:themeFillShade="BF"/>
          </w:tcPr>
          <w:p w:rsidR="00510FFD" w:rsidRPr="0070675C" w:rsidRDefault="00510FFD" w:rsidP="0070675C">
            <w:pPr>
              <w:spacing w:before="240" w:line="240" w:lineRule="auto"/>
              <w:rPr>
                <w:rFonts w:ascii="Times New Roman" w:eastAsia="Calibri" w:hAnsi="Times New Roman" w:cs="Times New Roman"/>
                <w:sz w:val="24"/>
                <w:szCs w:val="24"/>
              </w:rPr>
            </w:pPr>
            <w:r w:rsidRPr="0070675C">
              <w:rPr>
                <w:rFonts w:ascii="Times New Roman" w:eastAsia="Times New Roman" w:hAnsi="Times New Roman" w:cs="Times New Roman"/>
                <w:b/>
                <w:bCs/>
                <w:color w:val="000000"/>
                <w:sz w:val="24"/>
                <w:szCs w:val="24"/>
                <w:lang w:eastAsia="bg-BG"/>
              </w:rPr>
              <w:lastRenderedPageBreak/>
              <w:t>Приоритет № 3 Осигуряване на равен и ефективен достъп до качествено здравеопазване</w:t>
            </w:r>
          </w:p>
        </w:tc>
      </w:tr>
      <w:tr w:rsidR="00510FFD"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Times New Roman" w:hAnsi="Times New Roman" w:cs="Times New Roman"/>
                <w:b/>
                <w:i/>
                <w:iCs/>
                <w:color w:val="000000"/>
                <w:sz w:val="24"/>
                <w:szCs w:val="24"/>
                <w:lang w:eastAsia="bg-BG"/>
              </w:rPr>
              <w:t>Мярка: Утвърждаване на модела на здравните медиатори, като предпоставка за подобряване на достъпа до здравни грижи на уязвимите групи</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Осигуряване на акушерска помощ на здравно неосигурени жени; осигуряване по един профилактичен преглед през времето на бременността на здравнонеосигурените жени, извън обхвата на задължителното здравно осигуряване</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val="en-US" w:eastAsia="bg-BG"/>
              </w:rPr>
            </w:pPr>
            <w:r w:rsidRPr="0070675C">
              <w:rPr>
                <w:rFonts w:ascii="Times New Roman" w:eastAsia="Times New Roman" w:hAnsi="Times New Roman" w:cs="Times New Roman"/>
                <w:iCs/>
                <w:color w:val="000000"/>
                <w:sz w:val="24"/>
                <w:szCs w:val="24"/>
                <w:lang w:val="en-US" w:eastAsia="bg-BG"/>
              </w:rPr>
              <w:t>Постоянен</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Брой обхванати бременни </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В рамките на бюджета на МЗ</w:t>
            </w:r>
            <w:r w:rsidRPr="0070675C">
              <w:rPr>
                <w:rFonts w:ascii="Times New Roman" w:eastAsia="Calibri" w:hAnsi="Times New Roman" w:cs="Times New Roman"/>
                <w:sz w:val="24"/>
                <w:szCs w:val="24"/>
                <w:lang w:val="en-US"/>
              </w:rPr>
              <w:t xml:space="preserve"> </w:t>
            </w:r>
            <w:r w:rsidRPr="0070675C">
              <w:rPr>
                <w:rFonts w:ascii="Times New Roman" w:eastAsia="Calibri" w:hAnsi="Times New Roman" w:cs="Times New Roman"/>
                <w:sz w:val="24"/>
                <w:szCs w:val="24"/>
              </w:rPr>
              <w:t>и НЗОК</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 – 4 500 000 лв.</w:t>
            </w:r>
          </w:p>
          <w:p w:rsidR="00510FFD" w:rsidRPr="0070675C" w:rsidRDefault="00510FFD" w:rsidP="0070675C">
            <w:pPr>
              <w:spacing w:after="0" w:line="240" w:lineRule="auto"/>
              <w:rPr>
                <w:rFonts w:ascii="Times New Roman" w:eastAsia="Calibri" w:hAnsi="Times New Roman" w:cs="Times New Roman"/>
                <w:sz w:val="24"/>
                <w:szCs w:val="24"/>
              </w:rPr>
            </w:pPr>
          </w:p>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2020 г . – 5 000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МЗ</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НЗОК</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Осигуряване на възможности за медицински консултации от АГ специалисти за здравнонеосигурени бременни с патология </w:t>
            </w:r>
            <w:r w:rsidRPr="0070675C">
              <w:rPr>
                <w:rFonts w:ascii="Times New Roman" w:eastAsia="Calibri" w:hAnsi="Times New Roman" w:cs="Times New Roman"/>
                <w:sz w:val="24"/>
                <w:szCs w:val="24"/>
              </w:rPr>
              <w:lastRenderedPageBreak/>
              <w:t>на бременността извън прегледа по реда на Наредба 26/2007 г. за предоставяне на акушерска помощ на здравно неосигурени жени и за извършване изследвания извън обхвата на задължителното здравно осигуряване на деца и бременни жени</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val="en-US" w:eastAsia="bg-BG"/>
              </w:rPr>
            </w:pPr>
            <w:r w:rsidRPr="0070675C">
              <w:rPr>
                <w:rFonts w:ascii="Times New Roman" w:eastAsia="Times New Roman" w:hAnsi="Times New Roman" w:cs="Times New Roman"/>
                <w:iCs/>
                <w:color w:val="000000"/>
                <w:sz w:val="24"/>
                <w:szCs w:val="24"/>
                <w:lang w:val="en-US" w:eastAsia="bg-BG"/>
              </w:rPr>
              <w:lastRenderedPageBreak/>
              <w:t>Постоянен</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функциониращи Здравно-консултативни центрове за майчино и детско здраве</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Бюджет на НППМДЗ</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2019 г. – 2 000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 за осигуряване дейността на ЗКЦ</w:t>
            </w:r>
          </w:p>
          <w:p w:rsidR="00510FFD" w:rsidRPr="0070675C" w:rsidRDefault="00510FFD" w:rsidP="0070675C">
            <w:pPr>
              <w:spacing w:after="0" w:line="240" w:lineRule="auto"/>
              <w:rPr>
                <w:rFonts w:ascii="Times New Roman" w:eastAsia="Calibri" w:hAnsi="Times New Roman" w:cs="Times New Roman"/>
                <w:sz w:val="24"/>
                <w:szCs w:val="24"/>
              </w:rPr>
            </w:pPr>
          </w:p>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2020 г. – 2 </w:t>
            </w:r>
            <w:r w:rsidRPr="0070675C">
              <w:rPr>
                <w:rFonts w:ascii="Times New Roman" w:eastAsia="Calibri" w:hAnsi="Times New Roman" w:cs="Times New Roman"/>
                <w:sz w:val="24"/>
                <w:szCs w:val="24"/>
              </w:rPr>
              <w:lastRenderedPageBreak/>
              <w:t xml:space="preserve">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 за осигуряване дейността на ЗКЦ</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МЗ</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lastRenderedPageBreak/>
              <w:t xml:space="preserve">Българо-швейцарска програма, Здраве и Образование за всички, ЗОВ: Достъп до първични здравни грижи за неосигурени лица, представители на уязвими групи (фокус върху млади семейства, майки, бременни) – консултации, прегледи и здравна медиация в 6 града: Бургас, Сливен, Пловдив, Монтана, Шумен, Русе и 9 по-малки населени места, </w:t>
            </w:r>
            <w:r w:rsidRPr="006D0479">
              <w:rPr>
                <w:rFonts w:ascii="Times New Roman" w:eastAsia="Calibri" w:hAnsi="Times New Roman" w:cs="Times New Roman"/>
                <w:sz w:val="24"/>
                <w:szCs w:val="24"/>
              </w:rPr>
              <w:lastRenderedPageBreak/>
              <w:t>партньори на големите градове</w:t>
            </w:r>
          </w:p>
        </w:tc>
        <w:tc>
          <w:tcPr>
            <w:tcW w:w="546" w:type="pct"/>
            <w:tcBorders>
              <w:top w:val="nil"/>
              <w:left w:val="nil"/>
              <w:bottom w:val="single" w:sz="4" w:space="0" w:color="auto"/>
              <w:right w:val="single" w:sz="4" w:space="0" w:color="auto"/>
            </w:tcBorders>
            <w:shd w:val="clear" w:color="auto" w:fill="auto"/>
          </w:tcPr>
          <w:p w:rsidR="00510FFD" w:rsidRPr="006D0479" w:rsidRDefault="00510FFD" w:rsidP="0070675C">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lastRenderedPageBreak/>
              <w:t xml:space="preserve">м. </w:t>
            </w:r>
            <w:proofErr w:type="spellStart"/>
            <w:r w:rsidRPr="006D0479">
              <w:rPr>
                <w:rFonts w:ascii="Times New Roman" w:eastAsia="Times New Roman" w:hAnsi="Times New Roman" w:cs="Times New Roman"/>
                <w:iCs/>
                <w:color w:val="000000"/>
                <w:sz w:val="24"/>
                <w:szCs w:val="24"/>
                <w:lang w:val="en-US" w:eastAsia="bg-BG"/>
              </w:rPr>
              <w:t>април</w:t>
            </w:r>
            <w:proofErr w:type="spellEnd"/>
            <w:r w:rsidRPr="006D0479">
              <w:rPr>
                <w:rFonts w:ascii="Times New Roman" w:eastAsia="Times New Roman" w:hAnsi="Times New Roman" w:cs="Times New Roman"/>
                <w:iCs/>
                <w:color w:val="000000"/>
                <w:sz w:val="24"/>
                <w:szCs w:val="24"/>
                <w:lang w:val="en-US" w:eastAsia="bg-BG"/>
              </w:rPr>
              <w:t xml:space="preserve"> 2019</w:t>
            </w:r>
            <w:r>
              <w:rPr>
                <w:rFonts w:ascii="Times New Roman" w:eastAsia="Times New Roman" w:hAnsi="Times New Roman" w:cs="Times New Roman"/>
                <w:iCs/>
                <w:color w:val="000000"/>
                <w:sz w:val="24"/>
                <w:szCs w:val="24"/>
                <w:lang w:eastAsia="bg-BG"/>
              </w:rPr>
              <w:t xml:space="preserve"> г.</w:t>
            </w:r>
          </w:p>
        </w:tc>
        <w:tc>
          <w:tcPr>
            <w:tcW w:w="956" w:type="pct"/>
            <w:tcBorders>
              <w:top w:val="nil"/>
              <w:left w:val="nil"/>
              <w:bottom w:val="single" w:sz="4" w:space="0" w:color="auto"/>
              <w:right w:val="single" w:sz="4" w:space="0" w:color="auto"/>
            </w:tcBorders>
            <w:shd w:val="clear" w:color="auto" w:fill="auto"/>
          </w:tcPr>
          <w:p w:rsidR="00510FFD" w:rsidRPr="006D0479" w:rsidRDefault="00510FFD" w:rsidP="006D047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Брой здравни </w:t>
            </w:r>
            <w:r w:rsidRPr="006D0479">
              <w:rPr>
                <w:rFonts w:ascii="Times New Roman" w:eastAsia="Calibri" w:hAnsi="Times New Roman" w:cs="Times New Roman"/>
                <w:sz w:val="24"/>
                <w:szCs w:val="24"/>
              </w:rPr>
              <w:t>медиатори; брой ангажирани лекари;</w:t>
            </w:r>
          </w:p>
          <w:p w:rsidR="00510FFD" w:rsidRPr="0070675C" w:rsidRDefault="00510FFD" w:rsidP="006D0479">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 xml:space="preserve">консултирани и прегледани неосигурени роми  </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БГ-швейцарска програма, ЗОВ, съфинансирана от МТСП, МОН и МЗ</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6D0479">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 xml:space="preserve">Общо финансиране на </w:t>
            </w:r>
            <w:r>
              <w:rPr>
                <w:rFonts w:ascii="Times New Roman" w:eastAsia="Calibri" w:hAnsi="Times New Roman" w:cs="Times New Roman"/>
                <w:sz w:val="24"/>
                <w:szCs w:val="24"/>
              </w:rPr>
              <w:t>компонент здраве – 2 395 000 лв.</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Pr>
                <w:rFonts w:ascii="Times New Roman" w:eastAsia="Calibri" w:hAnsi="Times New Roman" w:cs="Times New Roman"/>
                <w:sz w:val="24"/>
                <w:szCs w:val="24"/>
              </w:rPr>
              <w:t>БГ</w:t>
            </w:r>
            <w:r w:rsidRPr="006D0479">
              <w:rPr>
                <w:rFonts w:ascii="Times New Roman" w:eastAsia="Calibri" w:hAnsi="Times New Roman" w:cs="Times New Roman"/>
                <w:sz w:val="24"/>
                <w:szCs w:val="24"/>
              </w:rPr>
              <w:t>-швейцарска програма ЗОВ, интегриран в МТСП, МЗ</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6D0479">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6 общини,</w:t>
            </w:r>
            <w:r>
              <w:rPr>
                <w:rFonts w:ascii="Times New Roman" w:eastAsia="Calibri" w:hAnsi="Times New Roman" w:cs="Times New Roman"/>
                <w:sz w:val="24"/>
                <w:szCs w:val="24"/>
              </w:rPr>
              <w:t xml:space="preserve"> медицински ц</w:t>
            </w:r>
            <w:r w:rsidRPr="006D0479">
              <w:rPr>
                <w:rFonts w:ascii="Times New Roman" w:eastAsia="Calibri" w:hAnsi="Times New Roman" w:cs="Times New Roman"/>
                <w:sz w:val="24"/>
                <w:szCs w:val="24"/>
              </w:rPr>
              <w:t>ентрове,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6D0479" w:rsidRDefault="00510FFD" w:rsidP="0070675C">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lastRenderedPageBreak/>
              <w:t>Българо-швейцарска програма, Здраве и Образование за всички, ЗОВ: Информационни кампании относно здравно-осигурителните права на роми</w:t>
            </w:r>
            <w:r>
              <w:rPr>
                <w:rFonts w:ascii="Times New Roman" w:eastAsia="Calibri" w:hAnsi="Times New Roman" w:cs="Times New Roman"/>
                <w:sz w:val="24"/>
                <w:szCs w:val="24"/>
              </w:rPr>
              <w:t>те</w:t>
            </w:r>
          </w:p>
        </w:tc>
        <w:tc>
          <w:tcPr>
            <w:tcW w:w="546" w:type="pct"/>
            <w:tcBorders>
              <w:top w:val="nil"/>
              <w:left w:val="nil"/>
              <w:bottom w:val="single" w:sz="4" w:space="0" w:color="auto"/>
              <w:right w:val="single" w:sz="4" w:space="0" w:color="auto"/>
            </w:tcBorders>
            <w:shd w:val="clear" w:color="auto" w:fill="auto"/>
          </w:tcPr>
          <w:p w:rsidR="00510FFD" w:rsidRPr="006D0479" w:rsidRDefault="00510FFD" w:rsidP="0070675C">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 xml:space="preserve">м. </w:t>
            </w:r>
            <w:proofErr w:type="spellStart"/>
            <w:r w:rsidRPr="006D0479">
              <w:rPr>
                <w:rFonts w:ascii="Times New Roman" w:eastAsia="Times New Roman" w:hAnsi="Times New Roman" w:cs="Times New Roman"/>
                <w:iCs/>
                <w:color w:val="000000"/>
                <w:sz w:val="24"/>
                <w:szCs w:val="24"/>
                <w:lang w:val="en-US" w:eastAsia="bg-BG"/>
              </w:rPr>
              <w:t>април</w:t>
            </w:r>
            <w:proofErr w:type="spellEnd"/>
            <w:r w:rsidRPr="006D0479">
              <w:rPr>
                <w:rFonts w:ascii="Times New Roman" w:eastAsia="Times New Roman" w:hAnsi="Times New Roman" w:cs="Times New Roman"/>
                <w:iCs/>
                <w:color w:val="000000"/>
                <w:sz w:val="24"/>
                <w:szCs w:val="24"/>
                <w:lang w:val="en-US" w:eastAsia="bg-BG"/>
              </w:rPr>
              <w:t xml:space="preserve"> 2019</w:t>
            </w:r>
            <w:r>
              <w:rPr>
                <w:rFonts w:ascii="Times New Roman" w:eastAsia="Times New Roman" w:hAnsi="Times New Roman" w:cs="Times New Roman"/>
                <w:iCs/>
                <w:color w:val="000000"/>
                <w:sz w:val="24"/>
                <w:szCs w:val="24"/>
                <w:lang w:eastAsia="bg-BG"/>
              </w:rPr>
              <w:t xml:space="preserve"> г.</w:t>
            </w:r>
          </w:p>
        </w:tc>
        <w:tc>
          <w:tcPr>
            <w:tcW w:w="956" w:type="pct"/>
            <w:tcBorders>
              <w:top w:val="nil"/>
              <w:left w:val="nil"/>
              <w:bottom w:val="single" w:sz="4" w:space="0" w:color="auto"/>
              <w:right w:val="single" w:sz="4" w:space="0" w:color="auto"/>
            </w:tcBorders>
            <w:shd w:val="clear" w:color="auto" w:fill="auto"/>
          </w:tcPr>
          <w:p w:rsidR="00510FFD" w:rsidRDefault="00510FFD" w:rsidP="006D0479">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Брой участващи в кампаниите</w:t>
            </w:r>
          </w:p>
        </w:tc>
        <w:tc>
          <w:tcPr>
            <w:tcW w:w="817" w:type="pct"/>
            <w:tcBorders>
              <w:top w:val="nil"/>
              <w:left w:val="nil"/>
              <w:bottom w:val="single" w:sz="4" w:space="0" w:color="auto"/>
              <w:right w:val="single" w:sz="4" w:space="0" w:color="auto"/>
            </w:tcBorders>
            <w:shd w:val="clear" w:color="auto" w:fill="auto"/>
          </w:tcPr>
          <w:p w:rsidR="00510FFD" w:rsidRPr="006D0479" w:rsidRDefault="00510FFD" w:rsidP="0070675C">
            <w:pPr>
              <w:spacing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БГ-швейцарска програма, ЗОВ, съфинансирана от МТСП, МОН и МЗ</w:t>
            </w:r>
          </w:p>
        </w:tc>
        <w:tc>
          <w:tcPr>
            <w:tcW w:w="553" w:type="pct"/>
            <w:tcBorders>
              <w:top w:val="nil"/>
              <w:left w:val="nil"/>
              <w:bottom w:val="single" w:sz="4" w:space="0" w:color="auto"/>
              <w:right w:val="single" w:sz="4" w:space="0" w:color="auto"/>
            </w:tcBorders>
            <w:shd w:val="clear" w:color="auto" w:fill="auto"/>
          </w:tcPr>
          <w:p w:rsidR="00510FFD" w:rsidRPr="006D0479" w:rsidRDefault="00510FFD" w:rsidP="00AD61E9">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 xml:space="preserve">Общо финансиране на </w:t>
            </w:r>
            <w:r>
              <w:rPr>
                <w:rFonts w:ascii="Times New Roman" w:eastAsia="Calibri" w:hAnsi="Times New Roman" w:cs="Times New Roman"/>
                <w:sz w:val="24"/>
                <w:szCs w:val="24"/>
              </w:rPr>
              <w:t>компонент здраве – 2 395 000 лв.</w:t>
            </w:r>
          </w:p>
        </w:tc>
        <w:tc>
          <w:tcPr>
            <w:tcW w:w="568" w:type="pct"/>
            <w:tcBorders>
              <w:top w:val="nil"/>
              <w:left w:val="nil"/>
              <w:bottom w:val="single" w:sz="4" w:space="0" w:color="auto"/>
              <w:right w:val="single" w:sz="4" w:space="0" w:color="auto"/>
            </w:tcBorders>
            <w:shd w:val="clear" w:color="auto" w:fill="auto"/>
          </w:tcPr>
          <w:p w:rsidR="00510FFD" w:rsidRDefault="00510FFD" w:rsidP="006D047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БГ</w:t>
            </w:r>
            <w:r w:rsidRPr="006D0479">
              <w:rPr>
                <w:rFonts w:ascii="Times New Roman" w:eastAsia="Calibri" w:hAnsi="Times New Roman" w:cs="Times New Roman"/>
                <w:sz w:val="24"/>
                <w:szCs w:val="24"/>
              </w:rPr>
              <w:t>-швейцарска програма ЗОВ, интегриран в МТСП, МЗ</w:t>
            </w:r>
          </w:p>
        </w:tc>
        <w:tc>
          <w:tcPr>
            <w:tcW w:w="646" w:type="pct"/>
            <w:tcBorders>
              <w:top w:val="nil"/>
              <w:left w:val="nil"/>
              <w:bottom w:val="single" w:sz="4" w:space="0" w:color="auto"/>
              <w:right w:val="single" w:sz="4" w:space="0" w:color="auto"/>
            </w:tcBorders>
            <w:shd w:val="clear" w:color="auto" w:fill="auto"/>
          </w:tcPr>
          <w:p w:rsidR="00510FFD" w:rsidRPr="006D0479" w:rsidRDefault="00510FFD" w:rsidP="006D0479">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6 общини,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6D0479" w:rsidRDefault="00510FFD" w:rsidP="0070675C">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Българо-швейцарска програма, Здраве</w:t>
            </w:r>
            <w:r>
              <w:rPr>
                <w:rFonts w:ascii="Times New Roman" w:eastAsia="Calibri" w:hAnsi="Times New Roman" w:cs="Times New Roman"/>
                <w:sz w:val="24"/>
                <w:szCs w:val="24"/>
              </w:rPr>
              <w:t xml:space="preserve"> и Образование за всички, ЗОВ: И</w:t>
            </w:r>
            <w:r w:rsidRPr="006D0479">
              <w:rPr>
                <w:rFonts w:ascii="Times New Roman" w:eastAsia="Calibri" w:hAnsi="Times New Roman" w:cs="Times New Roman"/>
                <w:sz w:val="24"/>
                <w:szCs w:val="24"/>
              </w:rPr>
              <w:t>нформационни кампании за здравна профилактика</w:t>
            </w:r>
          </w:p>
        </w:tc>
        <w:tc>
          <w:tcPr>
            <w:tcW w:w="546" w:type="pct"/>
            <w:tcBorders>
              <w:top w:val="nil"/>
              <w:left w:val="nil"/>
              <w:bottom w:val="single" w:sz="4" w:space="0" w:color="auto"/>
              <w:right w:val="single" w:sz="4" w:space="0" w:color="auto"/>
            </w:tcBorders>
            <w:shd w:val="clear" w:color="auto" w:fill="auto"/>
          </w:tcPr>
          <w:p w:rsidR="00510FFD" w:rsidRPr="006D0479" w:rsidRDefault="00510FFD" w:rsidP="0070675C">
            <w:pPr>
              <w:spacing w:after="0" w:line="240" w:lineRule="auto"/>
              <w:rPr>
                <w:rFonts w:ascii="Times New Roman" w:eastAsia="Times New Roman" w:hAnsi="Times New Roman" w:cs="Times New Roman"/>
                <w:iCs/>
                <w:color w:val="000000"/>
                <w:sz w:val="24"/>
                <w:szCs w:val="24"/>
                <w:lang w:eastAsia="bg-BG"/>
              </w:rPr>
            </w:pPr>
            <w:r>
              <w:rPr>
                <w:rFonts w:ascii="Times New Roman" w:eastAsia="Times New Roman" w:hAnsi="Times New Roman" w:cs="Times New Roman"/>
                <w:iCs/>
                <w:color w:val="000000"/>
                <w:sz w:val="24"/>
                <w:szCs w:val="24"/>
                <w:lang w:eastAsia="bg-BG"/>
              </w:rPr>
              <w:t xml:space="preserve">м. </w:t>
            </w:r>
            <w:proofErr w:type="spellStart"/>
            <w:r w:rsidRPr="006D0479">
              <w:rPr>
                <w:rFonts w:ascii="Times New Roman" w:eastAsia="Times New Roman" w:hAnsi="Times New Roman" w:cs="Times New Roman"/>
                <w:iCs/>
                <w:color w:val="000000"/>
                <w:sz w:val="24"/>
                <w:szCs w:val="24"/>
                <w:lang w:val="en-US" w:eastAsia="bg-BG"/>
              </w:rPr>
              <w:t>април</w:t>
            </w:r>
            <w:proofErr w:type="spellEnd"/>
            <w:r w:rsidRPr="006D0479">
              <w:rPr>
                <w:rFonts w:ascii="Times New Roman" w:eastAsia="Times New Roman" w:hAnsi="Times New Roman" w:cs="Times New Roman"/>
                <w:iCs/>
                <w:color w:val="000000"/>
                <w:sz w:val="24"/>
                <w:szCs w:val="24"/>
                <w:lang w:val="en-US" w:eastAsia="bg-BG"/>
              </w:rPr>
              <w:t xml:space="preserve"> 2019</w:t>
            </w:r>
            <w:r>
              <w:rPr>
                <w:rFonts w:ascii="Times New Roman" w:eastAsia="Times New Roman" w:hAnsi="Times New Roman" w:cs="Times New Roman"/>
                <w:iCs/>
                <w:color w:val="000000"/>
                <w:sz w:val="24"/>
                <w:szCs w:val="24"/>
                <w:lang w:eastAsia="bg-BG"/>
              </w:rPr>
              <w:t xml:space="preserve"> г.</w:t>
            </w:r>
          </w:p>
        </w:tc>
        <w:tc>
          <w:tcPr>
            <w:tcW w:w="956" w:type="pct"/>
            <w:tcBorders>
              <w:top w:val="nil"/>
              <w:left w:val="nil"/>
              <w:bottom w:val="single" w:sz="4" w:space="0" w:color="auto"/>
              <w:right w:val="single" w:sz="4" w:space="0" w:color="auto"/>
            </w:tcBorders>
            <w:shd w:val="clear" w:color="auto" w:fill="auto"/>
          </w:tcPr>
          <w:p w:rsidR="00510FFD" w:rsidRPr="006D0479" w:rsidRDefault="00510FFD" w:rsidP="006D0479">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Брой участващи в кампаниите</w:t>
            </w:r>
          </w:p>
        </w:tc>
        <w:tc>
          <w:tcPr>
            <w:tcW w:w="817" w:type="pct"/>
            <w:tcBorders>
              <w:top w:val="nil"/>
              <w:left w:val="nil"/>
              <w:bottom w:val="single" w:sz="4" w:space="0" w:color="auto"/>
              <w:right w:val="single" w:sz="4" w:space="0" w:color="auto"/>
            </w:tcBorders>
            <w:shd w:val="clear" w:color="auto" w:fill="auto"/>
          </w:tcPr>
          <w:p w:rsidR="00510FFD" w:rsidRPr="006D0479" w:rsidRDefault="00510FFD" w:rsidP="0070675C">
            <w:pPr>
              <w:spacing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БГ-швейцарска програма, ЗОВ, съфинансирана от МТСП, МОН и МЗ</w:t>
            </w:r>
          </w:p>
        </w:tc>
        <w:tc>
          <w:tcPr>
            <w:tcW w:w="553" w:type="pct"/>
            <w:tcBorders>
              <w:top w:val="nil"/>
              <w:left w:val="nil"/>
              <w:bottom w:val="single" w:sz="4" w:space="0" w:color="auto"/>
              <w:right w:val="single" w:sz="4" w:space="0" w:color="auto"/>
            </w:tcBorders>
            <w:shd w:val="clear" w:color="auto" w:fill="auto"/>
          </w:tcPr>
          <w:p w:rsidR="00510FFD" w:rsidRPr="006D0479" w:rsidRDefault="00510FFD" w:rsidP="006D0479">
            <w:pPr>
              <w:spacing w:after="0" w:line="240" w:lineRule="auto"/>
              <w:rPr>
                <w:rFonts w:ascii="Times New Roman" w:eastAsia="Calibri" w:hAnsi="Times New Roman" w:cs="Times New Roman"/>
                <w:sz w:val="24"/>
                <w:szCs w:val="24"/>
              </w:rPr>
            </w:pPr>
            <w:r w:rsidRPr="00AD61E9">
              <w:rPr>
                <w:rFonts w:ascii="Times New Roman" w:eastAsia="Calibri" w:hAnsi="Times New Roman" w:cs="Times New Roman"/>
                <w:sz w:val="24"/>
                <w:szCs w:val="24"/>
              </w:rPr>
              <w:t>Общо финансиране на компонент здраве – 2 395 000 лв.</w:t>
            </w:r>
          </w:p>
        </w:tc>
        <w:tc>
          <w:tcPr>
            <w:tcW w:w="568" w:type="pct"/>
            <w:tcBorders>
              <w:top w:val="nil"/>
              <w:left w:val="nil"/>
              <w:bottom w:val="single" w:sz="4" w:space="0" w:color="auto"/>
              <w:right w:val="single" w:sz="4" w:space="0" w:color="auto"/>
            </w:tcBorders>
            <w:shd w:val="clear" w:color="auto" w:fill="auto"/>
          </w:tcPr>
          <w:p w:rsidR="00510FFD" w:rsidRPr="006D0479" w:rsidRDefault="00510FFD" w:rsidP="006D0479">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БГ -швейцарска програма ЗОВ, интегриран в МТСП, МЗ</w:t>
            </w:r>
          </w:p>
        </w:tc>
        <w:tc>
          <w:tcPr>
            <w:tcW w:w="646" w:type="pct"/>
            <w:tcBorders>
              <w:top w:val="nil"/>
              <w:left w:val="nil"/>
              <w:bottom w:val="single" w:sz="4" w:space="0" w:color="auto"/>
              <w:right w:val="single" w:sz="4" w:space="0" w:color="auto"/>
            </w:tcBorders>
            <w:shd w:val="clear" w:color="auto" w:fill="auto"/>
          </w:tcPr>
          <w:p w:rsidR="00510FFD" w:rsidRPr="006D0479" w:rsidRDefault="00510FFD" w:rsidP="006D0479">
            <w:pPr>
              <w:spacing w:after="0" w:line="240" w:lineRule="auto"/>
              <w:rPr>
                <w:rFonts w:ascii="Times New Roman" w:eastAsia="Calibri" w:hAnsi="Times New Roman" w:cs="Times New Roman"/>
                <w:sz w:val="24"/>
                <w:szCs w:val="24"/>
              </w:rPr>
            </w:pPr>
            <w:r w:rsidRPr="006D0479">
              <w:rPr>
                <w:rFonts w:ascii="Times New Roman" w:eastAsia="Calibri" w:hAnsi="Times New Roman" w:cs="Times New Roman"/>
                <w:sz w:val="24"/>
                <w:szCs w:val="24"/>
              </w:rPr>
              <w:t>6 общини,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6D0479" w:rsidRDefault="00510FFD" w:rsidP="0070675C">
            <w:pPr>
              <w:spacing w:after="0"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 xml:space="preserve">Българо-швейцарска програма, Здраве и Образование за всички, ЗОВ: Дейности по семейно планиране  </w:t>
            </w:r>
          </w:p>
        </w:tc>
        <w:tc>
          <w:tcPr>
            <w:tcW w:w="546" w:type="pct"/>
            <w:tcBorders>
              <w:top w:val="nil"/>
              <w:left w:val="nil"/>
              <w:bottom w:val="single" w:sz="4" w:space="0" w:color="auto"/>
              <w:right w:val="single" w:sz="4" w:space="0" w:color="auto"/>
            </w:tcBorders>
            <w:shd w:val="clear" w:color="auto" w:fill="auto"/>
          </w:tcPr>
          <w:p w:rsidR="00510FFD" w:rsidRPr="006D0479" w:rsidRDefault="00510FFD" w:rsidP="0070675C">
            <w:pPr>
              <w:spacing w:after="0" w:line="240" w:lineRule="auto"/>
              <w:rPr>
                <w:rFonts w:ascii="Times New Roman" w:eastAsia="Times New Roman" w:hAnsi="Times New Roman" w:cs="Times New Roman"/>
                <w:iCs/>
                <w:color w:val="000000"/>
                <w:sz w:val="24"/>
                <w:szCs w:val="24"/>
                <w:lang w:val="en-US" w:eastAsia="bg-BG"/>
              </w:rPr>
            </w:pPr>
            <w:r>
              <w:rPr>
                <w:rFonts w:ascii="Times New Roman" w:eastAsia="Times New Roman" w:hAnsi="Times New Roman" w:cs="Times New Roman"/>
                <w:iCs/>
                <w:color w:val="000000"/>
                <w:sz w:val="24"/>
                <w:szCs w:val="24"/>
                <w:lang w:eastAsia="bg-BG"/>
              </w:rPr>
              <w:t xml:space="preserve">м. </w:t>
            </w:r>
            <w:proofErr w:type="spellStart"/>
            <w:r w:rsidRPr="005C6561">
              <w:rPr>
                <w:rFonts w:ascii="Times New Roman" w:eastAsia="Times New Roman" w:hAnsi="Times New Roman" w:cs="Times New Roman"/>
                <w:iCs/>
                <w:color w:val="000000"/>
                <w:sz w:val="24"/>
                <w:szCs w:val="24"/>
                <w:lang w:val="en-US" w:eastAsia="bg-BG"/>
              </w:rPr>
              <w:t>април</w:t>
            </w:r>
            <w:proofErr w:type="spellEnd"/>
            <w:r w:rsidRPr="005C6561">
              <w:rPr>
                <w:rFonts w:ascii="Times New Roman" w:eastAsia="Times New Roman" w:hAnsi="Times New Roman" w:cs="Times New Roman"/>
                <w:iCs/>
                <w:color w:val="000000"/>
                <w:sz w:val="24"/>
                <w:szCs w:val="24"/>
                <w:lang w:val="en-US" w:eastAsia="bg-BG"/>
              </w:rPr>
              <w:t xml:space="preserve"> 2019</w:t>
            </w:r>
          </w:p>
        </w:tc>
        <w:tc>
          <w:tcPr>
            <w:tcW w:w="956" w:type="pct"/>
            <w:tcBorders>
              <w:top w:val="nil"/>
              <w:left w:val="nil"/>
              <w:bottom w:val="single" w:sz="4" w:space="0" w:color="auto"/>
              <w:right w:val="single" w:sz="4" w:space="0" w:color="auto"/>
            </w:tcBorders>
            <w:shd w:val="clear" w:color="auto" w:fill="auto"/>
          </w:tcPr>
          <w:p w:rsidR="00510FFD" w:rsidRPr="006D0479" w:rsidRDefault="00510FFD" w:rsidP="006D0479">
            <w:pPr>
              <w:spacing w:after="0"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Брой участващи в кампаниите</w:t>
            </w:r>
          </w:p>
        </w:tc>
        <w:tc>
          <w:tcPr>
            <w:tcW w:w="817" w:type="pct"/>
            <w:tcBorders>
              <w:top w:val="nil"/>
              <w:left w:val="nil"/>
              <w:bottom w:val="single" w:sz="4" w:space="0" w:color="auto"/>
              <w:right w:val="single" w:sz="4" w:space="0" w:color="auto"/>
            </w:tcBorders>
            <w:shd w:val="clear" w:color="auto" w:fill="auto"/>
          </w:tcPr>
          <w:p w:rsidR="00510FFD" w:rsidRPr="006D0479" w:rsidRDefault="00510FFD" w:rsidP="0070675C">
            <w:pPr>
              <w:spacing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БГ-швейцарска програма, ЗОВ, съфинансирана от МТСП, МОН и МЗ</w:t>
            </w:r>
          </w:p>
        </w:tc>
        <w:tc>
          <w:tcPr>
            <w:tcW w:w="553" w:type="pct"/>
            <w:tcBorders>
              <w:top w:val="nil"/>
              <w:left w:val="nil"/>
              <w:bottom w:val="single" w:sz="4" w:space="0" w:color="auto"/>
              <w:right w:val="single" w:sz="4" w:space="0" w:color="auto"/>
            </w:tcBorders>
            <w:shd w:val="clear" w:color="auto" w:fill="auto"/>
          </w:tcPr>
          <w:p w:rsidR="00510FFD" w:rsidRPr="006D0479" w:rsidRDefault="00510FFD" w:rsidP="00AD61E9">
            <w:pPr>
              <w:spacing w:after="0"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 xml:space="preserve">Общо финансиране на компонент здраве </w:t>
            </w:r>
            <w:r>
              <w:rPr>
                <w:rFonts w:ascii="Times New Roman" w:eastAsia="Calibri" w:hAnsi="Times New Roman" w:cs="Times New Roman"/>
                <w:sz w:val="24"/>
                <w:szCs w:val="24"/>
              </w:rPr>
              <w:t>–</w:t>
            </w:r>
            <w:r w:rsidRPr="005C6561">
              <w:rPr>
                <w:rFonts w:ascii="Times New Roman" w:eastAsia="Calibri" w:hAnsi="Times New Roman" w:cs="Times New Roman"/>
                <w:sz w:val="24"/>
                <w:szCs w:val="24"/>
              </w:rPr>
              <w:t xml:space="preserve"> 2 395 000 </w:t>
            </w:r>
            <w:r>
              <w:rPr>
                <w:rFonts w:ascii="Times New Roman" w:eastAsia="Calibri" w:hAnsi="Times New Roman" w:cs="Times New Roman"/>
                <w:sz w:val="24"/>
                <w:szCs w:val="24"/>
              </w:rPr>
              <w:t>лв.</w:t>
            </w:r>
          </w:p>
        </w:tc>
        <w:tc>
          <w:tcPr>
            <w:tcW w:w="568" w:type="pct"/>
            <w:tcBorders>
              <w:top w:val="nil"/>
              <w:left w:val="nil"/>
              <w:bottom w:val="single" w:sz="4" w:space="0" w:color="auto"/>
              <w:right w:val="single" w:sz="4" w:space="0" w:color="auto"/>
            </w:tcBorders>
            <w:shd w:val="clear" w:color="auto" w:fill="auto"/>
          </w:tcPr>
          <w:p w:rsidR="00510FFD" w:rsidRPr="006D0479" w:rsidRDefault="00510FFD" w:rsidP="006D0479">
            <w:pPr>
              <w:spacing w:after="0"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БГ -швейцарска програма ЗОВ, интегриран в МТСП, МЗ</w:t>
            </w:r>
          </w:p>
        </w:tc>
        <w:tc>
          <w:tcPr>
            <w:tcW w:w="646" w:type="pct"/>
            <w:tcBorders>
              <w:top w:val="nil"/>
              <w:left w:val="nil"/>
              <w:bottom w:val="single" w:sz="4" w:space="0" w:color="auto"/>
              <w:right w:val="single" w:sz="4" w:space="0" w:color="auto"/>
            </w:tcBorders>
            <w:shd w:val="clear" w:color="auto" w:fill="auto"/>
          </w:tcPr>
          <w:p w:rsidR="00510FFD" w:rsidRPr="006D0479" w:rsidRDefault="00510FFD" w:rsidP="006D047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 общини,  медицински</w:t>
            </w:r>
            <w:r w:rsidRPr="005C6561">
              <w:rPr>
                <w:rFonts w:ascii="Times New Roman" w:eastAsia="Calibri" w:hAnsi="Times New Roman" w:cs="Times New Roman"/>
                <w:sz w:val="24"/>
                <w:szCs w:val="24"/>
              </w:rPr>
              <w:t xml:space="preserve"> центрове, 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5C6561" w:rsidRDefault="00510FFD" w:rsidP="0070675C">
            <w:pPr>
              <w:spacing w:after="0"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 xml:space="preserve">Българо-швейцарска програма, Здраве и Образование за всички, ЗОВ: Информационни кампании за семейно планиране  </w:t>
            </w:r>
          </w:p>
        </w:tc>
        <w:tc>
          <w:tcPr>
            <w:tcW w:w="546" w:type="pct"/>
            <w:tcBorders>
              <w:top w:val="nil"/>
              <w:left w:val="nil"/>
              <w:bottom w:val="single" w:sz="4" w:space="0" w:color="auto"/>
              <w:right w:val="single" w:sz="4" w:space="0" w:color="auto"/>
            </w:tcBorders>
            <w:shd w:val="clear" w:color="auto" w:fill="auto"/>
          </w:tcPr>
          <w:p w:rsidR="00510FFD" w:rsidRPr="005C6561" w:rsidRDefault="00510FFD" w:rsidP="0070675C">
            <w:pPr>
              <w:spacing w:after="0" w:line="240" w:lineRule="auto"/>
              <w:rPr>
                <w:rFonts w:ascii="Times New Roman" w:eastAsia="Times New Roman" w:hAnsi="Times New Roman" w:cs="Times New Roman"/>
                <w:iCs/>
                <w:color w:val="000000"/>
                <w:sz w:val="24"/>
                <w:szCs w:val="24"/>
                <w:lang w:val="en-US" w:eastAsia="bg-BG"/>
              </w:rPr>
            </w:pPr>
            <w:r>
              <w:rPr>
                <w:rFonts w:ascii="Times New Roman" w:eastAsia="Times New Roman" w:hAnsi="Times New Roman" w:cs="Times New Roman"/>
                <w:iCs/>
                <w:color w:val="000000"/>
                <w:sz w:val="24"/>
                <w:szCs w:val="24"/>
                <w:lang w:eastAsia="bg-BG"/>
              </w:rPr>
              <w:t>м.</w:t>
            </w:r>
            <w:r w:rsidRPr="005C6561">
              <w:rPr>
                <w:rFonts w:ascii="Times New Roman" w:eastAsia="Times New Roman" w:hAnsi="Times New Roman" w:cs="Times New Roman"/>
                <w:iCs/>
                <w:color w:val="000000"/>
                <w:sz w:val="24"/>
                <w:szCs w:val="24"/>
                <w:lang w:val="en-US" w:eastAsia="bg-BG"/>
              </w:rPr>
              <w:t xml:space="preserve"> </w:t>
            </w:r>
            <w:proofErr w:type="spellStart"/>
            <w:r w:rsidRPr="005C6561">
              <w:rPr>
                <w:rFonts w:ascii="Times New Roman" w:eastAsia="Times New Roman" w:hAnsi="Times New Roman" w:cs="Times New Roman"/>
                <w:iCs/>
                <w:color w:val="000000"/>
                <w:sz w:val="24"/>
                <w:szCs w:val="24"/>
                <w:lang w:val="en-US" w:eastAsia="bg-BG"/>
              </w:rPr>
              <w:t>април</w:t>
            </w:r>
            <w:proofErr w:type="spellEnd"/>
            <w:r w:rsidRPr="005C6561">
              <w:rPr>
                <w:rFonts w:ascii="Times New Roman" w:eastAsia="Times New Roman" w:hAnsi="Times New Roman" w:cs="Times New Roman"/>
                <w:iCs/>
                <w:color w:val="000000"/>
                <w:sz w:val="24"/>
                <w:szCs w:val="24"/>
                <w:lang w:val="en-US" w:eastAsia="bg-BG"/>
              </w:rPr>
              <w:t xml:space="preserve"> 2019</w:t>
            </w:r>
          </w:p>
        </w:tc>
        <w:tc>
          <w:tcPr>
            <w:tcW w:w="956" w:type="pct"/>
            <w:tcBorders>
              <w:top w:val="nil"/>
              <w:left w:val="nil"/>
              <w:bottom w:val="single" w:sz="4" w:space="0" w:color="auto"/>
              <w:right w:val="single" w:sz="4" w:space="0" w:color="auto"/>
            </w:tcBorders>
            <w:shd w:val="clear" w:color="auto" w:fill="auto"/>
          </w:tcPr>
          <w:p w:rsidR="00510FFD" w:rsidRPr="005C6561" w:rsidRDefault="00510FFD" w:rsidP="006D0479">
            <w:pPr>
              <w:spacing w:after="0"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Брой участващи в кампаниите</w:t>
            </w:r>
          </w:p>
        </w:tc>
        <w:tc>
          <w:tcPr>
            <w:tcW w:w="817" w:type="pct"/>
            <w:tcBorders>
              <w:top w:val="nil"/>
              <w:left w:val="nil"/>
              <w:bottom w:val="single" w:sz="4" w:space="0" w:color="auto"/>
              <w:right w:val="single" w:sz="4" w:space="0" w:color="auto"/>
            </w:tcBorders>
            <w:shd w:val="clear" w:color="auto" w:fill="auto"/>
          </w:tcPr>
          <w:p w:rsidR="00510FFD" w:rsidRPr="005C6561" w:rsidRDefault="00510FFD" w:rsidP="0070675C">
            <w:pPr>
              <w:spacing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БГ-швейцарска програма, ЗОВ, съфинансирана от МТСП, МОН и МЗ</w:t>
            </w:r>
          </w:p>
        </w:tc>
        <w:tc>
          <w:tcPr>
            <w:tcW w:w="553" w:type="pct"/>
            <w:tcBorders>
              <w:top w:val="nil"/>
              <w:left w:val="nil"/>
              <w:bottom w:val="single" w:sz="4" w:space="0" w:color="auto"/>
              <w:right w:val="single" w:sz="4" w:space="0" w:color="auto"/>
            </w:tcBorders>
            <w:shd w:val="clear" w:color="auto" w:fill="auto"/>
          </w:tcPr>
          <w:p w:rsidR="00510FFD" w:rsidRPr="005C6561" w:rsidRDefault="00510FFD" w:rsidP="00AD61E9">
            <w:pPr>
              <w:spacing w:after="0"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 xml:space="preserve">Общо финансиране на компонент здраве </w:t>
            </w:r>
            <w:r>
              <w:rPr>
                <w:rFonts w:ascii="Times New Roman" w:eastAsia="Calibri" w:hAnsi="Times New Roman" w:cs="Times New Roman"/>
                <w:sz w:val="24"/>
                <w:szCs w:val="24"/>
              </w:rPr>
              <w:t>–</w:t>
            </w:r>
            <w:r w:rsidRPr="005C6561">
              <w:rPr>
                <w:rFonts w:ascii="Times New Roman" w:eastAsia="Calibri" w:hAnsi="Times New Roman" w:cs="Times New Roman"/>
                <w:sz w:val="24"/>
                <w:szCs w:val="24"/>
              </w:rPr>
              <w:t xml:space="preserve"> 2 395 000 </w:t>
            </w:r>
            <w:r>
              <w:rPr>
                <w:rFonts w:ascii="Times New Roman" w:eastAsia="Calibri" w:hAnsi="Times New Roman" w:cs="Times New Roman"/>
                <w:sz w:val="24"/>
                <w:szCs w:val="24"/>
              </w:rPr>
              <w:t>лв.</w:t>
            </w:r>
          </w:p>
        </w:tc>
        <w:tc>
          <w:tcPr>
            <w:tcW w:w="568" w:type="pct"/>
            <w:tcBorders>
              <w:top w:val="nil"/>
              <w:left w:val="nil"/>
              <w:bottom w:val="single" w:sz="4" w:space="0" w:color="auto"/>
              <w:right w:val="single" w:sz="4" w:space="0" w:color="auto"/>
            </w:tcBorders>
            <w:shd w:val="clear" w:color="auto" w:fill="auto"/>
          </w:tcPr>
          <w:p w:rsidR="00510FFD" w:rsidRPr="005C6561" w:rsidRDefault="00510FFD" w:rsidP="00AD61E9">
            <w:pPr>
              <w:spacing w:after="0" w:line="240" w:lineRule="auto"/>
              <w:rPr>
                <w:rFonts w:ascii="Times New Roman" w:eastAsia="Calibri" w:hAnsi="Times New Roman" w:cs="Times New Roman"/>
                <w:sz w:val="24"/>
                <w:szCs w:val="24"/>
              </w:rPr>
            </w:pPr>
            <w:r w:rsidRPr="005C6561">
              <w:rPr>
                <w:rFonts w:ascii="Times New Roman" w:eastAsia="Calibri" w:hAnsi="Times New Roman" w:cs="Times New Roman"/>
                <w:sz w:val="24"/>
                <w:szCs w:val="24"/>
              </w:rPr>
              <w:t xml:space="preserve">Общо финансиране на компонент здраве </w:t>
            </w:r>
            <w:r>
              <w:rPr>
                <w:rFonts w:ascii="Times New Roman" w:eastAsia="Calibri" w:hAnsi="Times New Roman" w:cs="Times New Roman"/>
                <w:sz w:val="24"/>
                <w:szCs w:val="24"/>
              </w:rPr>
              <w:t>–</w:t>
            </w:r>
            <w:r w:rsidRPr="005C6561">
              <w:rPr>
                <w:rFonts w:ascii="Times New Roman" w:eastAsia="Calibri" w:hAnsi="Times New Roman" w:cs="Times New Roman"/>
                <w:sz w:val="24"/>
                <w:szCs w:val="24"/>
              </w:rPr>
              <w:t xml:space="preserve"> 2 395 000 </w:t>
            </w:r>
            <w:r>
              <w:rPr>
                <w:rFonts w:ascii="Times New Roman" w:eastAsia="Calibri" w:hAnsi="Times New Roman" w:cs="Times New Roman"/>
                <w:sz w:val="24"/>
                <w:szCs w:val="24"/>
              </w:rPr>
              <w:t>лв.</w:t>
            </w:r>
          </w:p>
        </w:tc>
        <w:tc>
          <w:tcPr>
            <w:tcW w:w="646" w:type="pct"/>
            <w:tcBorders>
              <w:top w:val="nil"/>
              <w:left w:val="nil"/>
              <w:bottom w:val="single" w:sz="4" w:space="0" w:color="auto"/>
              <w:right w:val="single" w:sz="4" w:space="0" w:color="auto"/>
            </w:tcBorders>
            <w:shd w:val="clear" w:color="auto" w:fill="auto"/>
          </w:tcPr>
          <w:p w:rsidR="00510FFD" w:rsidRPr="005C6561" w:rsidRDefault="00510FFD" w:rsidP="006D047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6 общини, </w:t>
            </w:r>
            <w:r w:rsidRPr="005C6561">
              <w:rPr>
                <w:rFonts w:ascii="Times New Roman" w:eastAsia="Calibri" w:hAnsi="Times New Roman" w:cs="Times New Roman"/>
                <w:sz w:val="24"/>
                <w:szCs w:val="24"/>
              </w:rPr>
              <w:t>НПО</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Default="00510FFD" w:rsidP="005C6561">
            <w:pPr>
              <w:spacing w:after="0" w:line="240" w:lineRule="auto"/>
              <w:rPr>
                <w:rFonts w:ascii="Times New Roman" w:hAnsi="Times New Roman"/>
                <w:bCs/>
                <w:sz w:val="24"/>
                <w:szCs w:val="24"/>
              </w:rPr>
            </w:pPr>
            <w:r w:rsidRPr="005C6561">
              <w:rPr>
                <w:rFonts w:ascii="Times New Roman" w:hAnsi="Times New Roman"/>
                <w:sz w:val="24"/>
                <w:szCs w:val="24"/>
              </w:rPr>
              <w:lastRenderedPageBreak/>
              <w:t xml:space="preserve">Българо-швейцарска програма, Здраве и Образование за всички, ЗОВ: Работа с работна група  </w:t>
            </w:r>
            <w:r w:rsidRPr="005C6561">
              <w:rPr>
                <w:rFonts w:ascii="Times New Roman" w:hAnsi="Times New Roman"/>
                <w:bCs/>
                <w:sz w:val="24"/>
                <w:szCs w:val="24"/>
              </w:rPr>
              <w:t xml:space="preserve">на ЗОВ към МЗ за – 1) Изготвяне на предложение за включване на дейности за семейно планиране в </w:t>
            </w:r>
            <w:r w:rsidRPr="005C6561">
              <w:rPr>
                <w:rFonts w:ascii="Times New Roman" w:hAnsi="Times New Roman"/>
                <w:bCs/>
                <w:i/>
                <w:iCs/>
                <w:sz w:val="24"/>
                <w:szCs w:val="24"/>
              </w:rPr>
              <w:t>Националната програма за подобряване на майчино и детско здраве</w:t>
            </w:r>
            <w:r w:rsidRPr="005C6561">
              <w:rPr>
                <w:rFonts w:ascii="Times New Roman" w:hAnsi="Times New Roman"/>
                <w:bCs/>
                <w:sz w:val="24"/>
                <w:szCs w:val="24"/>
              </w:rPr>
              <w:t xml:space="preserve">; </w:t>
            </w:r>
          </w:p>
          <w:p w:rsidR="00510FFD" w:rsidRPr="005C6561" w:rsidRDefault="00510FFD" w:rsidP="005C6561">
            <w:pPr>
              <w:spacing w:after="0" w:line="240" w:lineRule="auto"/>
              <w:rPr>
                <w:rFonts w:ascii="Times New Roman" w:hAnsi="Times New Roman"/>
                <w:sz w:val="24"/>
                <w:szCs w:val="24"/>
              </w:rPr>
            </w:pPr>
            <w:r w:rsidRPr="005C6561">
              <w:rPr>
                <w:rFonts w:ascii="Times New Roman" w:hAnsi="Times New Roman"/>
                <w:bCs/>
                <w:sz w:val="24"/>
                <w:szCs w:val="24"/>
              </w:rPr>
              <w:t>2) Подобряване на статута на здравния медиатор</w:t>
            </w:r>
            <w:r w:rsidRPr="005C6561">
              <w:rPr>
                <w:rFonts w:ascii="Times New Roman" w:hAnsi="Times New Roman"/>
                <w:b/>
                <w:bCs/>
                <w:sz w:val="24"/>
                <w:szCs w:val="24"/>
              </w:rPr>
              <w:t xml:space="preserve"> </w:t>
            </w:r>
          </w:p>
        </w:tc>
        <w:tc>
          <w:tcPr>
            <w:tcW w:w="546" w:type="pct"/>
            <w:tcBorders>
              <w:top w:val="nil"/>
              <w:left w:val="nil"/>
              <w:bottom w:val="single" w:sz="4" w:space="0" w:color="auto"/>
              <w:right w:val="single" w:sz="4" w:space="0" w:color="auto"/>
            </w:tcBorders>
            <w:shd w:val="clear" w:color="auto" w:fill="auto"/>
          </w:tcPr>
          <w:p w:rsidR="00510FFD" w:rsidRPr="005C6561" w:rsidRDefault="00510FFD" w:rsidP="005C6561">
            <w:pPr>
              <w:spacing w:after="0" w:line="240" w:lineRule="auto"/>
              <w:rPr>
                <w:rFonts w:ascii="Times New Roman" w:eastAsia="Times New Roman" w:hAnsi="Times New Roman"/>
                <w:iCs/>
                <w:color w:val="000000"/>
                <w:sz w:val="24"/>
                <w:szCs w:val="24"/>
                <w:lang w:eastAsia="bg-BG"/>
              </w:rPr>
            </w:pPr>
            <w:r>
              <w:rPr>
                <w:rFonts w:ascii="Times New Roman" w:eastAsia="Times New Roman" w:hAnsi="Times New Roman"/>
                <w:iCs/>
                <w:color w:val="000000"/>
                <w:sz w:val="24"/>
                <w:szCs w:val="24"/>
                <w:lang w:eastAsia="bg-BG"/>
              </w:rPr>
              <w:t>м.</w:t>
            </w:r>
            <w:r w:rsidRPr="005C6561">
              <w:rPr>
                <w:rFonts w:ascii="Times New Roman" w:eastAsia="Times New Roman" w:hAnsi="Times New Roman"/>
                <w:iCs/>
                <w:color w:val="000000"/>
                <w:sz w:val="24"/>
                <w:szCs w:val="24"/>
                <w:lang w:eastAsia="bg-BG"/>
              </w:rPr>
              <w:t xml:space="preserve"> април 2019</w:t>
            </w:r>
          </w:p>
        </w:tc>
        <w:tc>
          <w:tcPr>
            <w:tcW w:w="956" w:type="pct"/>
            <w:tcBorders>
              <w:top w:val="nil"/>
              <w:left w:val="nil"/>
              <w:bottom w:val="single" w:sz="4" w:space="0" w:color="auto"/>
              <w:right w:val="single" w:sz="4" w:space="0" w:color="auto"/>
            </w:tcBorders>
            <w:shd w:val="clear" w:color="auto" w:fill="auto"/>
          </w:tcPr>
          <w:p w:rsidR="00510FFD" w:rsidRPr="005C6561" w:rsidRDefault="00510FFD" w:rsidP="00AD61E9">
            <w:pPr>
              <w:spacing w:after="0" w:line="240" w:lineRule="auto"/>
              <w:rPr>
                <w:rFonts w:ascii="Times New Roman" w:hAnsi="Times New Roman"/>
                <w:sz w:val="24"/>
                <w:szCs w:val="24"/>
              </w:rPr>
            </w:pPr>
            <w:r>
              <w:rPr>
                <w:rFonts w:ascii="Times New Roman" w:hAnsi="Times New Roman"/>
                <w:sz w:val="24"/>
                <w:szCs w:val="24"/>
              </w:rPr>
              <w:t>И</w:t>
            </w:r>
            <w:r w:rsidRPr="005C6561">
              <w:rPr>
                <w:rFonts w:ascii="Times New Roman" w:hAnsi="Times New Roman"/>
                <w:sz w:val="24"/>
                <w:szCs w:val="24"/>
              </w:rPr>
              <w:t>зготвен</w:t>
            </w:r>
            <w:r>
              <w:rPr>
                <w:rFonts w:ascii="Times New Roman" w:hAnsi="Times New Roman"/>
                <w:sz w:val="24"/>
                <w:szCs w:val="24"/>
              </w:rPr>
              <w:t>и</w:t>
            </w:r>
            <w:r w:rsidRPr="005C6561">
              <w:rPr>
                <w:rFonts w:ascii="Times New Roman" w:hAnsi="Times New Roman"/>
                <w:sz w:val="24"/>
                <w:szCs w:val="24"/>
              </w:rPr>
              <w:t xml:space="preserve"> </w:t>
            </w:r>
            <w:r>
              <w:rPr>
                <w:rFonts w:ascii="Times New Roman" w:hAnsi="Times New Roman"/>
                <w:sz w:val="24"/>
                <w:szCs w:val="24"/>
              </w:rPr>
              <w:t>и одобрени предложения</w:t>
            </w:r>
            <w:r w:rsidRPr="005C6561">
              <w:rPr>
                <w:rFonts w:ascii="Times New Roman" w:hAnsi="Times New Roman"/>
                <w:sz w:val="24"/>
                <w:szCs w:val="24"/>
              </w:rPr>
              <w:t xml:space="preserve"> </w:t>
            </w:r>
          </w:p>
        </w:tc>
        <w:tc>
          <w:tcPr>
            <w:tcW w:w="817" w:type="pct"/>
            <w:tcBorders>
              <w:top w:val="nil"/>
              <w:left w:val="nil"/>
              <w:bottom w:val="single" w:sz="4" w:space="0" w:color="auto"/>
              <w:right w:val="single" w:sz="4" w:space="0" w:color="auto"/>
            </w:tcBorders>
            <w:shd w:val="clear" w:color="auto" w:fill="auto"/>
          </w:tcPr>
          <w:p w:rsidR="00510FFD" w:rsidRPr="005C6561" w:rsidRDefault="00510FFD" w:rsidP="005C6561">
            <w:pPr>
              <w:spacing w:after="0" w:line="240" w:lineRule="auto"/>
              <w:rPr>
                <w:rFonts w:ascii="Times New Roman" w:hAnsi="Times New Roman"/>
                <w:sz w:val="24"/>
                <w:szCs w:val="24"/>
              </w:rPr>
            </w:pPr>
            <w:r>
              <w:rPr>
                <w:rFonts w:ascii="Times New Roman" w:hAnsi="Times New Roman"/>
                <w:sz w:val="24"/>
                <w:szCs w:val="24"/>
              </w:rPr>
              <w:t>В рамките на бюджета на ангажираните институции</w:t>
            </w:r>
          </w:p>
        </w:tc>
        <w:tc>
          <w:tcPr>
            <w:tcW w:w="553" w:type="pct"/>
            <w:tcBorders>
              <w:top w:val="nil"/>
              <w:left w:val="nil"/>
              <w:bottom w:val="single" w:sz="4" w:space="0" w:color="auto"/>
              <w:right w:val="single" w:sz="4" w:space="0" w:color="auto"/>
            </w:tcBorders>
            <w:shd w:val="clear" w:color="auto" w:fill="auto"/>
          </w:tcPr>
          <w:p w:rsidR="00510FFD" w:rsidRPr="005C6561" w:rsidRDefault="00510FFD" w:rsidP="005C6561">
            <w:pPr>
              <w:spacing w:after="0" w:line="240" w:lineRule="auto"/>
              <w:rPr>
                <w:rFonts w:ascii="Times New Roman" w:hAnsi="Times New Roman"/>
                <w:sz w:val="24"/>
                <w:szCs w:val="24"/>
              </w:rPr>
            </w:pPr>
            <w:r>
              <w:rPr>
                <w:rFonts w:ascii="Times New Roman" w:hAnsi="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5C6561" w:rsidRDefault="00510FFD" w:rsidP="005C6561">
            <w:pPr>
              <w:spacing w:after="0" w:line="240" w:lineRule="auto"/>
              <w:rPr>
                <w:rFonts w:ascii="Times New Roman" w:hAnsi="Times New Roman"/>
                <w:sz w:val="24"/>
                <w:szCs w:val="24"/>
              </w:rPr>
            </w:pPr>
            <w:r>
              <w:rPr>
                <w:rFonts w:ascii="Times New Roman" w:hAnsi="Times New Roman"/>
                <w:sz w:val="24"/>
                <w:szCs w:val="24"/>
              </w:rPr>
              <w:t>ЗОВ,</w:t>
            </w:r>
            <w:r w:rsidRPr="005C6561">
              <w:rPr>
                <w:rFonts w:ascii="Times New Roman" w:hAnsi="Times New Roman"/>
                <w:sz w:val="24"/>
                <w:szCs w:val="24"/>
              </w:rPr>
              <w:t xml:space="preserve"> МЗ</w:t>
            </w:r>
          </w:p>
        </w:tc>
        <w:tc>
          <w:tcPr>
            <w:tcW w:w="646" w:type="pct"/>
            <w:tcBorders>
              <w:top w:val="nil"/>
              <w:left w:val="nil"/>
              <w:bottom w:val="single" w:sz="4" w:space="0" w:color="auto"/>
              <w:right w:val="single" w:sz="4" w:space="0" w:color="auto"/>
            </w:tcBorders>
            <w:shd w:val="clear" w:color="auto" w:fill="auto"/>
          </w:tcPr>
          <w:p w:rsidR="00510FFD" w:rsidRPr="005C6561" w:rsidRDefault="00510FFD" w:rsidP="005C6561">
            <w:pPr>
              <w:spacing w:after="0" w:line="240" w:lineRule="auto"/>
              <w:rPr>
                <w:rFonts w:ascii="Times New Roman" w:hAnsi="Times New Roman"/>
                <w:sz w:val="24"/>
                <w:szCs w:val="24"/>
              </w:rPr>
            </w:pPr>
          </w:p>
        </w:tc>
      </w:tr>
      <w:tr w:rsidR="00510FFD"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510FFD" w:rsidRPr="0070675C" w:rsidRDefault="00510FFD"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i/>
                <w:iCs/>
                <w:color w:val="000000"/>
                <w:sz w:val="24"/>
                <w:szCs w:val="24"/>
                <w:lang w:eastAsia="bg-BG"/>
              </w:rPr>
              <w:t>Мярка: Повишаване на имунизационния обхват в дългосрочен план до 95% от подлежащите на имунизации</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tabs>
                <w:tab w:val="left" w:pos="720"/>
              </w:tab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Ограничаване възникването и разпространението на заразни болести</w:t>
            </w:r>
            <w:r w:rsidRPr="0070675C">
              <w:rPr>
                <w:rFonts w:ascii="Times New Roman" w:eastAsia="Calibri" w:hAnsi="Times New Roman" w:cs="Times New Roman"/>
                <w:sz w:val="24"/>
                <w:szCs w:val="24"/>
                <w:lang w:val="ru-RU"/>
              </w:rPr>
              <w:t xml:space="preserve"> </w:t>
            </w:r>
            <w:r w:rsidRPr="0070675C">
              <w:rPr>
                <w:rFonts w:ascii="Times New Roman" w:eastAsia="Calibri" w:hAnsi="Times New Roman" w:cs="Times New Roman"/>
                <w:sz w:val="24"/>
                <w:szCs w:val="24"/>
              </w:rPr>
              <w:t>чрез ваксинопрофилактика и надзор на заразните болести</w:t>
            </w:r>
          </w:p>
          <w:p w:rsidR="00510FFD" w:rsidRPr="0070675C" w:rsidRDefault="00510FFD" w:rsidP="0070675C">
            <w:pPr>
              <w:spacing w:after="0" w:line="240" w:lineRule="auto"/>
              <w:rPr>
                <w:rFonts w:ascii="Times New Roman" w:eastAsia="Times New Roman" w:hAnsi="Times New Roman" w:cs="Times New Roman"/>
                <w:i/>
                <w:iCs/>
                <w:color w:val="000000"/>
                <w:sz w:val="24"/>
                <w:szCs w:val="24"/>
                <w:lang w:eastAsia="bg-BG"/>
              </w:rPr>
            </w:pP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Постоянен</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Осигурени и разпределени ваксини за изпълнение на Имунизационния календар на България;</w:t>
            </w:r>
          </w:p>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Постигане и поддържане на имунизационен обхват при 95% от подлежащите на </w:t>
            </w:r>
            <w:r w:rsidRPr="0070675C">
              <w:rPr>
                <w:rFonts w:ascii="Times New Roman" w:eastAsia="Calibri" w:hAnsi="Times New Roman" w:cs="Times New Roman"/>
                <w:sz w:val="24"/>
                <w:szCs w:val="24"/>
              </w:rPr>
              <w:lastRenderedPageBreak/>
              <w:t>основни планови имунизации деца и 75% обхват при подлежащите на реимунизации лица над 18-годишна възраст;</w:t>
            </w:r>
          </w:p>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Недопускане възникването и разпространението на епидемии от ваксино-предотвратими заразни болести.</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Times New Roman" w:hAnsi="Times New Roman" w:cs="Times New Roman"/>
                <w:iCs/>
                <w:color w:val="000000"/>
                <w:sz w:val="24"/>
                <w:szCs w:val="24"/>
                <w:lang w:eastAsia="bg-BG"/>
              </w:rPr>
              <w:lastRenderedPageBreak/>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 – 30 242 448 лв.</w:t>
            </w:r>
          </w:p>
          <w:p w:rsidR="00510FFD" w:rsidRPr="0070675C" w:rsidRDefault="00510FFD" w:rsidP="0070675C">
            <w:pPr>
              <w:spacing w:after="0" w:line="240" w:lineRule="auto"/>
              <w:rPr>
                <w:rFonts w:ascii="Times New Roman" w:eastAsia="Calibri" w:hAnsi="Times New Roman" w:cs="Times New Roman"/>
                <w:sz w:val="24"/>
                <w:szCs w:val="24"/>
              </w:rPr>
            </w:pPr>
          </w:p>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Прогноза за 2020 г. – 32 млн. лв.</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МЗ, РЗИ</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ОПЛ, НЗОК</w:t>
            </w:r>
          </w:p>
        </w:tc>
      </w:tr>
      <w:tr w:rsidR="00510FFD"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BFBFBF" w:themeFill="background1" w:themeFillShade="BF"/>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b/>
                <w:bCs/>
                <w:color w:val="000000"/>
                <w:sz w:val="24"/>
                <w:szCs w:val="24"/>
                <w:lang w:eastAsia="bg-BG"/>
              </w:rPr>
              <w:lastRenderedPageBreak/>
              <w:t>Приоритет № 4 Премахване на институционалния модел на грижа и развитие на междусекторни услуги за социално включване</w:t>
            </w:r>
          </w:p>
        </w:tc>
      </w:tr>
      <w:tr w:rsidR="00510FFD"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510FFD" w:rsidRPr="0070675C" w:rsidRDefault="00510FFD"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b/>
                <w:i/>
                <w:iCs/>
                <w:color w:val="000000"/>
                <w:sz w:val="24"/>
                <w:szCs w:val="24"/>
                <w:lang w:eastAsia="bg-BG"/>
              </w:rPr>
              <w:t>Мярка: Предоставяне на устойчиви, качествени и достъпни социални услуги в общността, отговарящи на индивидуалните нужди на потребителите</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val="en-US" w:eastAsia="bg-BG"/>
              </w:rPr>
            </w:pPr>
            <w:r w:rsidRPr="0070675C">
              <w:rPr>
                <w:rFonts w:ascii="Times New Roman" w:eastAsia="Times New Roman" w:hAnsi="Times New Roman" w:cs="Times New Roman"/>
                <w:iCs/>
                <w:sz w:val="24"/>
                <w:szCs w:val="24"/>
                <w:lang w:eastAsia="bg-BG"/>
              </w:rPr>
              <w:t>Усъвършенстване на нормативната уредба в областта на социалните услуги</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val="en-US" w:eastAsia="bg-BG"/>
              </w:rPr>
              <w:t>2019</w:t>
            </w:r>
            <w:r w:rsidRPr="0070675C">
              <w:rPr>
                <w:rFonts w:ascii="Times New Roman" w:eastAsia="Times New Roman" w:hAnsi="Times New Roman" w:cs="Times New Roman"/>
                <w:iCs/>
                <w:sz w:val="24"/>
                <w:szCs w:val="24"/>
                <w:lang w:eastAsia="bg-BG"/>
              </w:rPr>
              <w:t xml:space="preserve">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Подобряване на механизмите за планиране, финансиране, контрол и мониторинг на социалните услуги. Повишаване на тяхното качество, ефективност и устойчивост.</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sz w:val="24"/>
                <w:szCs w:val="24"/>
                <w:lang w:eastAsia="bg-BG"/>
              </w:rPr>
              <w:t>МТСП</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Всички ангажирани страни</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Изпълнение на проект „Нови стандарти за социални услуги“ по ОП РЧР 2014-2020 г.</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2019 г. </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Брой въведени нови и/или актуализирани процеси и модели за планиране и изпълнение </w:t>
            </w:r>
            <w:r w:rsidRPr="0070675C">
              <w:rPr>
                <w:rFonts w:ascii="Times New Roman" w:eastAsia="Times New Roman" w:hAnsi="Times New Roman" w:cs="Times New Roman"/>
                <w:iCs/>
                <w:sz w:val="24"/>
                <w:szCs w:val="24"/>
                <w:lang w:eastAsia="bg-BG"/>
              </w:rPr>
              <w:lastRenderedPageBreak/>
              <w:t>на политики и услуги</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lastRenderedPageBreak/>
              <w:t>ОП РЧР 2014-2020 г.</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1 700 000 лв.</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МЗ, АСП</w:t>
            </w:r>
          </w:p>
        </w:tc>
      </w:tr>
      <w:tr w:rsidR="00510FFD"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sz w:val="24"/>
                <w:szCs w:val="24"/>
                <w:highlight w:val="yellow"/>
                <w:lang w:eastAsia="bg-BG"/>
              </w:rPr>
            </w:pPr>
            <w:r w:rsidRPr="0070675C">
              <w:rPr>
                <w:rFonts w:ascii="Times New Roman" w:eastAsia="Times New Roman" w:hAnsi="Times New Roman" w:cs="Times New Roman"/>
                <w:sz w:val="24"/>
                <w:szCs w:val="24"/>
                <w:lang w:eastAsia="bg-BG"/>
              </w:rPr>
              <w:lastRenderedPageBreak/>
              <w:t>Операция „</w:t>
            </w:r>
            <w:proofErr w:type="spellStart"/>
            <w:r w:rsidRPr="0070675C">
              <w:rPr>
                <w:rFonts w:ascii="Times New Roman" w:eastAsia="Times New Roman" w:hAnsi="Times New Roman" w:cs="Times New Roman"/>
                <w:sz w:val="24"/>
                <w:szCs w:val="24"/>
                <w:lang w:eastAsia="bg-BG"/>
              </w:rPr>
              <w:t>Патронажна</w:t>
            </w:r>
            <w:proofErr w:type="spellEnd"/>
            <w:r w:rsidRPr="0070675C">
              <w:rPr>
                <w:rFonts w:ascii="Times New Roman" w:eastAsia="Times New Roman" w:hAnsi="Times New Roman" w:cs="Times New Roman"/>
                <w:sz w:val="24"/>
                <w:szCs w:val="24"/>
                <w:lang w:eastAsia="bg-BG"/>
              </w:rPr>
              <w:t xml:space="preserve"> грижа за възрастни хора и лица с увреждания“</w:t>
            </w:r>
          </w:p>
        </w:tc>
        <w:tc>
          <w:tcPr>
            <w:tcW w:w="54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2023 г.</w:t>
            </w:r>
          </w:p>
        </w:tc>
        <w:tc>
          <w:tcPr>
            <w:tcW w:w="956"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доставчици на услуги за социално включване, разширили обхвата на дейността си – 265;</w:t>
            </w:r>
          </w:p>
          <w:p w:rsidR="00510FFD" w:rsidRPr="0070675C" w:rsidRDefault="00510FFD"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Специфичен индикатор за процедурата: </w:t>
            </w:r>
          </w:p>
          <w:p w:rsidR="00510FFD" w:rsidRPr="0070675C" w:rsidRDefault="00510FFD"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Участници над 18 години, вкл. с увреждания, получаващи патронажна грижа – 17 000.</w:t>
            </w:r>
          </w:p>
        </w:tc>
        <w:tc>
          <w:tcPr>
            <w:tcW w:w="817"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Times New Roman" w:hAnsi="Times New Roman" w:cs="Times New Roman"/>
                <w:sz w:val="24"/>
                <w:szCs w:val="24"/>
                <w:highlight w:val="yellow"/>
                <w:lang w:eastAsia="bg-BG"/>
              </w:rPr>
            </w:pPr>
            <w:r w:rsidRPr="0070675C">
              <w:rPr>
                <w:rFonts w:ascii="Times New Roman" w:eastAsia="Times New Roman" w:hAnsi="Times New Roman" w:cs="Times New Roman"/>
                <w:sz w:val="24"/>
                <w:szCs w:val="24"/>
                <w:lang w:eastAsia="bg-BG"/>
              </w:rPr>
              <w:t>ОП РЧР 2014-2020 г.</w:t>
            </w:r>
          </w:p>
        </w:tc>
        <w:tc>
          <w:tcPr>
            <w:tcW w:w="553" w:type="pct"/>
            <w:tcBorders>
              <w:top w:val="nil"/>
              <w:left w:val="nil"/>
              <w:bottom w:val="single" w:sz="4" w:space="0" w:color="auto"/>
              <w:right w:val="single" w:sz="4" w:space="0" w:color="auto"/>
            </w:tcBorders>
            <w:shd w:val="clear" w:color="auto" w:fill="auto"/>
          </w:tcPr>
          <w:p w:rsidR="00510FFD" w:rsidRPr="0070675C" w:rsidRDefault="00510FFD" w:rsidP="0070675C">
            <w:pPr>
              <w:spacing w:after="0" w:line="240" w:lineRule="auto"/>
              <w:rPr>
                <w:rFonts w:ascii="Times New Roman" w:eastAsia="Calibri" w:hAnsi="Times New Roman" w:cs="Times New Roman"/>
                <w:sz w:val="24"/>
                <w:szCs w:val="24"/>
                <w:highlight w:val="yellow"/>
              </w:rPr>
            </w:pPr>
            <w:r w:rsidRPr="00D446B5">
              <w:rPr>
                <w:rFonts w:ascii="Times New Roman" w:eastAsia="Calibri" w:hAnsi="Times New Roman" w:cs="Times New Roman"/>
                <w:sz w:val="24"/>
                <w:szCs w:val="24"/>
              </w:rPr>
              <w:t>45 900 000 лв.</w:t>
            </w:r>
          </w:p>
        </w:tc>
        <w:tc>
          <w:tcPr>
            <w:tcW w:w="568" w:type="pct"/>
            <w:tcBorders>
              <w:top w:val="nil"/>
              <w:left w:val="nil"/>
              <w:bottom w:val="single" w:sz="4" w:space="0" w:color="auto"/>
              <w:right w:val="single" w:sz="4" w:space="0" w:color="auto"/>
            </w:tcBorders>
            <w:shd w:val="clear" w:color="auto" w:fill="auto"/>
          </w:tcPr>
          <w:p w:rsidR="00510FFD" w:rsidRPr="0070675C" w:rsidRDefault="00510FFD" w:rsidP="0070675C">
            <w:pPr>
              <w:spacing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Компонент 1: Министерство на здравеопазването </w:t>
            </w:r>
          </w:p>
          <w:p w:rsidR="00510FFD" w:rsidRPr="0070675C" w:rsidRDefault="00510FFD" w:rsidP="0070675C">
            <w:pPr>
              <w:spacing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Компонент 2: Общини</w:t>
            </w:r>
          </w:p>
        </w:tc>
        <w:tc>
          <w:tcPr>
            <w:tcW w:w="646" w:type="pct"/>
            <w:tcBorders>
              <w:top w:val="nil"/>
              <w:left w:val="nil"/>
              <w:bottom w:val="single" w:sz="4" w:space="0" w:color="auto"/>
              <w:right w:val="single" w:sz="4" w:space="0" w:color="auto"/>
            </w:tcBorders>
            <w:shd w:val="clear" w:color="auto" w:fill="auto"/>
          </w:tcPr>
          <w:p w:rsidR="00510FFD" w:rsidRPr="0070675C" w:rsidRDefault="00510FFD" w:rsidP="0070675C">
            <w:pPr>
              <w:spacing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Допустими партньори по Компонент 2: доставчици на социални услуги; общини, публични лечебни и здравни заведения</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E11CE6" w:rsidRDefault="00E11CE6" w:rsidP="00257144">
            <w:pPr>
              <w:spacing w:after="0" w:line="240" w:lineRule="auto"/>
              <w:rPr>
                <w:rFonts w:ascii="Times New Roman" w:eastAsia="Times New Roman" w:hAnsi="Times New Roman"/>
                <w:sz w:val="24"/>
                <w:szCs w:val="24"/>
                <w:lang w:eastAsia="bg-BG"/>
              </w:rPr>
            </w:pPr>
            <w:r w:rsidRPr="00E11CE6">
              <w:rPr>
                <w:rFonts w:ascii="Times New Roman" w:eastAsia="Times New Roman" w:hAnsi="Times New Roman"/>
                <w:sz w:val="24"/>
                <w:szCs w:val="24"/>
                <w:lang w:eastAsia="bg-BG"/>
              </w:rPr>
              <w:t>Изпълнение на проект</w:t>
            </w:r>
            <w:r>
              <w:rPr>
                <w:rFonts w:ascii="Times New Roman" w:eastAsia="Times New Roman" w:hAnsi="Times New Roman"/>
                <w:sz w:val="24"/>
                <w:szCs w:val="24"/>
                <w:lang w:eastAsia="bg-BG"/>
              </w:rPr>
              <w:t xml:space="preserve"> „Иновативни модели за грижи в </w:t>
            </w:r>
            <w:r w:rsidRPr="00E11CE6">
              <w:rPr>
                <w:rFonts w:ascii="Times New Roman" w:eastAsia="Times New Roman" w:hAnsi="Times New Roman"/>
                <w:sz w:val="24"/>
                <w:szCs w:val="24"/>
                <w:lang w:eastAsia="bg-BG"/>
              </w:rPr>
              <w:t>общността за хора с хронични заболявания и трайни увреждания“</w:t>
            </w:r>
          </w:p>
        </w:tc>
        <w:tc>
          <w:tcPr>
            <w:tcW w:w="546" w:type="pct"/>
            <w:tcBorders>
              <w:top w:val="nil"/>
              <w:left w:val="nil"/>
              <w:bottom w:val="single" w:sz="4" w:space="0" w:color="auto"/>
              <w:right w:val="single" w:sz="4" w:space="0" w:color="auto"/>
            </w:tcBorders>
            <w:shd w:val="clear" w:color="auto" w:fill="auto"/>
          </w:tcPr>
          <w:p w:rsidR="00E11CE6" w:rsidRPr="00E11CE6" w:rsidRDefault="00E11CE6" w:rsidP="00257144">
            <w:pPr>
              <w:spacing w:after="0" w:line="240" w:lineRule="auto"/>
              <w:rPr>
                <w:rFonts w:ascii="Times New Roman" w:eastAsia="Times New Roman" w:hAnsi="Times New Roman"/>
                <w:iCs/>
                <w:sz w:val="24"/>
                <w:szCs w:val="24"/>
                <w:lang w:eastAsia="bg-BG"/>
              </w:rPr>
            </w:pPr>
            <w:r>
              <w:rPr>
                <w:rFonts w:ascii="Times New Roman" w:eastAsia="Times New Roman" w:hAnsi="Times New Roman"/>
                <w:iCs/>
                <w:sz w:val="24"/>
                <w:szCs w:val="24"/>
                <w:lang w:eastAsia="bg-BG"/>
              </w:rPr>
              <w:t>2019-</w:t>
            </w:r>
            <w:r w:rsidRPr="00E11CE6">
              <w:rPr>
                <w:rFonts w:ascii="Times New Roman" w:eastAsia="Times New Roman" w:hAnsi="Times New Roman"/>
                <w:iCs/>
                <w:sz w:val="24"/>
                <w:szCs w:val="24"/>
                <w:lang w:eastAsia="bg-BG"/>
              </w:rPr>
              <w:t>2024</w:t>
            </w:r>
            <w:r>
              <w:rPr>
                <w:rFonts w:ascii="Times New Roman" w:eastAsia="Times New Roman" w:hAnsi="Times New Roman"/>
                <w:iCs/>
                <w:sz w:val="24"/>
                <w:szCs w:val="24"/>
                <w:lang w:eastAsia="bg-BG"/>
              </w:rPr>
              <w:t xml:space="preserve"> г.</w:t>
            </w:r>
          </w:p>
        </w:tc>
        <w:tc>
          <w:tcPr>
            <w:tcW w:w="956" w:type="pct"/>
            <w:tcBorders>
              <w:top w:val="nil"/>
              <w:left w:val="nil"/>
              <w:bottom w:val="single" w:sz="4" w:space="0" w:color="auto"/>
              <w:right w:val="single" w:sz="4" w:space="0" w:color="auto"/>
            </w:tcBorders>
            <w:shd w:val="clear" w:color="auto" w:fill="auto"/>
          </w:tcPr>
          <w:p w:rsidR="00E11CE6" w:rsidRPr="00E11CE6" w:rsidRDefault="00E11CE6" w:rsidP="00E11CE6">
            <w:pPr>
              <w:widowControl w:val="0"/>
              <w:autoSpaceDE w:val="0"/>
              <w:autoSpaceDN w:val="0"/>
              <w:adjustRightInd w:val="0"/>
              <w:spacing w:after="0" w:line="240" w:lineRule="auto"/>
              <w:rPr>
                <w:rFonts w:ascii="Times New Roman" w:hAnsi="Times New Roman"/>
                <w:bCs/>
                <w:sz w:val="24"/>
                <w:szCs w:val="24"/>
              </w:rPr>
            </w:pPr>
            <w:r w:rsidRPr="00E11CE6">
              <w:rPr>
                <w:rFonts w:ascii="Times New Roman" w:hAnsi="Times New Roman"/>
                <w:bCs/>
                <w:sz w:val="24"/>
                <w:szCs w:val="24"/>
              </w:rPr>
              <w:t xml:space="preserve">Лица, на които се предоставят домашни грижи </w:t>
            </w:r>
            <w:r>
              <w:rPr>
                <w:rFonts w:ascii="Times New Roman" w:hAnsi="Times New Roman"/>
                <w:bCs/>
                <w:sz w:val="24"/>
                <w:szCs w:val="24"/>
              </w:rPr>
              <w:t>–</w:t>
            </w:r>
            <w:r w:rsidRPr="00E11CE6">
              <w:rPr>
                <w:rFonts w:ascii="Times New Roman" w:hAnsi="Times New Roman"/>
                <w:bCs/>
                <w:sz w:val="24"/>
                <w:szCs w:val="24"/>
              </w:rPr>
              <w:t xml:space="preserve"> 750</w:t>
            </w:r>
            <w:r>
              <w:rPr>
                <w:rFonts w:ascii="Times New Roman" w:hAnsi="Times New Roman"/>
                <w:bCs/>
                <w:sz w:val="24"/>
                <w:szCs w:val="24"/>
              </w:rPr>
              <w:t>;</w:t>
            </w:r>
          </w:p>
          <w:p w:rsidR="00E11CE6" w:rsidRPr="00E11CE6" w:rsidRDefault="00E11CE6" w:rsidP="00E11CE6">
            <w:pPr>
              <w:widowControl w:val="0"/>
              <w:autoSpaceDE w:val="0"/>
              <w:autoSpaceDN w:val="0"/>
              <w:adjustRightInd w:val="0"/>
              <w:spacing w:after="0" w:line="240" w:lineRule="auto"/>
              <w:rPr>
                <w:rFonts w:ascii="Times New Roman" w:hAnsi="Times New Roman"/>
                <w:bCs/>
                <w:sz w:val="24"/>
                <w:szCs w:val="24"/>
              </w:rPr>
            </w:pPr>
            <w:r w:rsidRPr="00E11CE6">
              <w:rPr>
                <w:rFonts w:ascii="Times New Roman" w:hAnsi="Times New Roman"/>
                <w:bCs/>
                <w:sz w:val="24"/>
                <w:szCs w:val="24"/>
              </w:rPr>
              <w:t xml:space="preserve">Възрастни лица, ползващи услугата </w:t>
            </w:r>
            <w:proofErr w:type="spellStart"/>
            <w:r w:rsidRPr="00E11CE6">
              <w:rPr>
                <w:rFonts w:ascii="Times New Roman" w:hAnsi="Times New Roman"/>
                <w:bCs/>
                <w:sz w:val="24"/>
                <w:szCs w:val="24"/>
              </w:rPr>
              <w:t>телепомощ</w:t>
            </w:r>
            <w:proofErr w:type="spellEnd"/>
            <w:r w:rsidRPr="00E11CE6">
              <w:rPr>
                <w:rFonts w:ascii="Times New Roman" w:hAnsi="Times New Roman"/>
                <w:bCs/>
                <w:sz w:val="24"/>
                <w:szCs w:val="24"/>
              </w:rPr>
              <w:t xml:space="preserve"> – 500</w:t>
            </w:r>
            <w:r>
              <w:rPr>
                <w:rFonts w:ascii="Times New Roman" w:hAnsi="Times New Roman"/>
                <w:bCs/>
                <w:sz w:val="24"/>
                <w:szCs w:val="24"/>
              </w:rPr>
              <w:t>;</w:t>
            </w:r>
          </w:p>
          <w:p w:rsidR="00E11CE6" w:rsidRPr="00E11CE6" w:rsidRDefault="00E11CE6" w:rsidP="00E11CE6">
            <w:pPr>
              <w:widowControl w:val="0"/>
              <w:autoSpaceDE w:val="0"/>
              <w:autoSpaceDN w:val="0"/>
              <w:adjustRightInd w:val="0"/>
              <w:spacing w:after="0" w:line="240" w:lineRule="auto"/>
              <w:rPr>
                <w:rFonts w:ascii="Times New Roman" w:hAnsi="Times New Roman"/>
                <w:bCs/>
                <w:sz w:val="24"/>
                <w:szCs w:val="24"/>
              </w:rPr>
            </w:pPr>
            <w:r w:rsidRPr="00E11CE6">
              <w:rPr>
                <w:rFonts w:ascii="Times New Roman" w:hAnsi="Times New Roman"/>
                <w:bCs/>
                <w:sz w:val="24"/>
                <w:szCs w:val="24"/>
              </w:rPr>
              <w:t xml:space="preserve">Брой работни места, създадени в общините в неравностойно положение за нуждите на услугите за домашни грижи / </w:t>
            </w:r>
            <w:proofErr w:type="spellStart"/>
            <w:r w:rsidRPr="00E11CE6">
              <w:rPr>
                <w:rFonts w:ascii="Times New Roman" w:hAnsi="Times New Roman"/>
                <w:bCs/>
                <w:sz w:val="24"/>
                <w:szCs w:val="24"/>
              </w:rPr>
              <w:t>телепомощ</w:t>
            </w:r>
            <w:proofErr w:type="spellEnd"/>
            <w:r w:rsidRPr="00E11CE6">
              <w:rPr>
                <w:rFonts w:ascii="Times New Roman" w:hAnsi="Times New Roman"/>
                <w:bCs/>
                <w:sz w:val="24"/>
                <w:szCs w:val="24"/>
              </w:rPr>
              <w:t xml:space="preserve"> (Брой на медицинските сестри, домашни помощници и персонал </w:t>
            </w:r>
            <w:r>
              <w:rPr>
                <w:rFonts w:ascii="Times New Roman" w:hAnsi="Times New Roman"/>
                <w:bCs/>
                <w:sz w:val="24"/>
                <w:szCs w:val="24"/>
              </w:rPr>
              <w:lastRenderedPageBreak/>
              <w:t xml:space="preserve">за </w:t>
            </w:r>
            <w:proofErr w:type="spellStart"/>
            <w:r>
              <w:rPr>
                <w:rFonts w:ascii="Times New Roman" w:hAnsi="Times New Roman"/>
                <w:bCs/>
                <w:sz w:val="24"/>
                <w:szCs w:val="24"/>
              </w:rPr>
              <w:t>теле</w:t>
            </w:r>
            <w:r w:rsidRPr="00E11CE6">
              <w:rPr>
                <w:rFonts w:ascii="Times New Roman" w:hAnsi="Times New Roman"/>
                <w:bCs/>
                <w:sz w:val="24"/>
                <w:szCs w:val="24"/>
              </w:rPr>
              <w:t>помощници</w:t>
            </w:r>
            <w:proofErr w:type="spellEnd"/>
            <w:r w:rsidRPr="00E11CE6">
              <w:rPr>
                <w:rFonts w:ascii="Times New Roman" w:hAnsi="Times New Roman"/>
                <w:bCs/>
                <w:sz w:val="24"/>
                <w:szCs w:val="24"/>
              </w:rPr>
              <w:t>, обучени и наети) – 45</w:t>
            </w:r>
            <w:r>
              <w:rPr>
                <w:rFonts w:ascii="Times New Roman" w:hAnsi="Times New Roman"/>
                <w:bCs/>
                <w:sz w:val="24"/>
                <w:szCs w:val="24"/>
              </w:rPr>
              <w:t>;</w:t>
            </w:r>
          </w:p>
          <w:p w:rsidR="00E11CE6" w:rsidRPr="00E11CE6" w:rsidRDefault="00E11CE6" w:rsidP="00E11CE6">
            <w:pPr>
              <w:widowControl w:val="0"/>
              <w:autoSpaceDE w:val="0"/>
              <w:autoSpaceDN w:val="0"/>
              <w:adjustRightInd w:val="0"/>
              <w:spacing w:after="0" w:line="240" w:lineRule="auto"/>
              <w:rPr>
                <w:rFonts w:ascii="Times New Roman" w:hAnsi="Times New Roman"/>
                <w:b/>
                <w:bCs/>
                <w:sz w:val="24"/>
                <w:szCs w:val="24"/>
              </w:rPr>
            </w:pPr>
            <w:r w:rsidRPr="00E11CE6">
              <w:rPr>
                <w:rFonts w:ascii="Times New Roman" w:hAnsi="Times New Roman"/>
                <w:bCs/>
                <w:sz w:val="24"/>
                <w:szCs w:val="24"/>
              </w:rPr>
              <w:t>Брой подкрепени центрове за домашни грижи за възрастни хора</w:t>
            </w:r>
            <w:r w:rsidRPr="00E11CE6">
              <w:rPr>
                <w:rFonts w:ascii="Times New Roman" w:hAnsi="Times New Roman"/>
                <w:b/>
                <w:bCs/>
                <w:sz w:val="24"/>
                <w:szCs w:val="24"/>
              </w:rPr>
              <w:t xml:space="preserve"> </w:t>
            </w:r>
            <w:r w:rsidRPr="00E11CE6">
              <w:rPr>
                <w:rFonts w:ascii="Times New Roman" w:hAnsi="Times New Roman"/>
                <w:bCs/>
                <w:sz w:val="24"/>
                <w:szCs w:val="24"/>
              </w:rPr>
              <w:t xml:space="preserve"> </w:t>
            </w:r>
            <w:r>
              <w:rPr>
                <w:rFonts w:ascii="Times New Roman" w:hAnsi="Times New Roman"/>
                <w:b/>
                <w:bCs/>
                <w:sz w:val="24"/>
                <w:szCs w:val="24"/>
              </w:rPr>
              <w:t>–</w:t>
            </w:r>
            <w:r w:rsidRPr="00E11CE6">
              <w:rPr>
                <w:rFonts w:ascii="Times New Roman" w:hAnsi="Times New Roman"/>
                <w:bCs/>
                <w:sz w:val="24"/>
                <w:szCs w:val="24"/>
              </w:rPr>
              <w:t xml:space="preserve"> 7</w:t>
            </w:r>
            <w:r>
              <w:rPr>
                <w:rFonts w:ascii="Times New Roman" w:hAnsi="Times New Roman"/>
                <w:b/>
                <w:bCs/>
                <w:sz w:val="24"/>
                <w:szCs w:val="24"/>
              </w:rPr>
              <w:t>.</w:t>
            </w:r>
          </w:p>
        </w:tc>
        <w:tc>
          <w:tcPr>
            <w:tcW w:w="817" w:type="pct"/>
            <w:tcBorders>
              <w:top w:val="nil"/>
              <w:left w:val="nil"/>
              <w:bottom w:val="single" w:sz="4" w:space="0" w:color="auto"/>
              <w:right w:val="single" w:sz="4" w:space="0" w:color="auto"/>
            </w:tcBorders>
            <w:shd w:val="clear" w:color="auto" w:fill="auto"/>
          </w:tcPr>
          <w:p w:rsidR="00E11CE6" w:rsidRPr="00E11CE6" w:rsidRDefault="00E11CE6" w:rsidP="00257144">
            <w:pPr>
              <w:spacing w:after="0" w:line="240" w:lineRule="auto"/>
              <w:rPr>
                <w:rFonts w:ascii="Times New Roman" w:eastAsia="Times New Roman" w:hAnsi="Times New Roman"/>
                <w:sz w:val="24"/>
                <w:szCs w:val="24"/>
                <w:lang w:eastAsia="bg-BG"/>
              </w:rPr>
            </w:pPr>
            <w:r w:rsidRPr="00E11CE6">
              <w:rPr>
                <w:rFonts w:ascii="Times New Roman" w:eastAsia="Times New Roman" w:hAnsi="Times New Roman"/>
                <w:sz w:val="24"/>
                <w:szCs w:val="24"/>
                <w:lang w:eastAsia="bg-BG"/>
              </w:rPr>
              <w:lastRenderedPageBreak/>
              <w:t>Финансов механизъм на ЕИП 2014</w:t>
            </w:r>
            <w:r>
              <w:rPr>
                <w:rFonts w:ascii="Times New Roman" w:eastAsia="Times New Roman" w:hAnsi="Times New Roman"/>
                <w:sz w:val="24"/>
                <w:szCs w:val="24"/>
                <w:lang w:eastAsia="bg-BG"/>
              </w:rPr>
              <w:t>-</w:t>
            </w:r>
            <w:r w:rsidRPr="00E11CE6">
              <w:rPr>
                <w:rFonts w:ascii="Times New Roman" w:eastAsia="Times New Roman" w:hAnsi="Times New Roman"/>
                <w:sz w:val="24"/>
                <w:szCs w:val="24"/>
                <w:lang w:eastAsia="bg-BG"/>
              </w:rPr>
              <w:t>2021</w:t>
            </w:r>
            <w:r>
              <w:rPr>
                <w:rFonts w:ascii="Times New Roman" w:eastAsia="Times New Roman" w:hAnsi="Times New Roman"/>
                <w:sz w:val="24"/>
                <w:szCs w:val="24"/>
                <w:lang w:eastAsia="bg-BG"/>
              </w:rPr>
              <w:t xml:space="preserve"> г.</w:t>
            </w:r>
          </w:p>
        </w:tc>
        <w:tc>
          <w:tcPr>
            <w:tcW w:w="553" w:type="pct"/>
            <w:tcBorders>
              <w:top w:val="nil"/>
              <w:left w:val="nil"/>
              <w:bottom w:val="single" w:sz="4" w:space="0" w:color="auto"/>
              <w:right w:val="single" w:sz="4" w:space="0" w:color="auto"/>
            </w:tcBorders>
            <w:shd w:val="clear" w:color="auto" w:fill="auto"/>
          </w:tcPr>
          <w:p w:rsidR="00E11CE6" w:rsidRPr="00E11CE6" w:rsidRDefault="00E11CE6" w:rsidP="00257144">
            <w:pPr>
              <w:spacing w:after="0" w:line="240" w:lineRule="auto"/>
              <w:rPr>
                <w:rFonts w:ascii="Times New Roman" w:hAnsi="Times New Roman"/>
                <w:sz w:val="24"/>
                <w:szCs w:val="24"/>
              </w:rPr>
            </w:pPr>
            <w:r w:rsidRPr="00E11CE6">
              <w:rPr>
                <w:rFonts w:ascii="Times New Roman" w:hAnsi="Times New Roman"/>
                <w:sz w:val="24"/>
                <w:szCs w:val="24"/>
              </w:rPr>
              <w:t xml:space="preserve">3 333 </w:t>
            </w:r>
            <w:proofErr w:type="spellStart"/>
            <w:r w:rsidRPr="00E11CE6">
              <w:rPr>
                <w:rFonts w:ascii="Times New Roman" w:hAnsi="Times New Roman"/>
                <w:sz w:val="24"/>
                <w:szCs w:val="24"/>
              </w:rPr>
              <w:t>333</w:t>
            </w:r>
            <w:proofErr w:type="spellEnd"/>
            <w:r w:rsidRPr="00E11CE6">
              <w:rPr>
                <w:rFonts w:ascii="Times New Roman" w:hAnsi="Times New Roman"/>
                <w:sz w:val="24"/>
                <w:szCs w:val="24"/>
              </w:rPr>
              <w:t xml:space="preserve"> евро</w:t>
            </w:r>
          </w:p>
        </w:tc>
        <w:tc>
          <w:tcPr>
            <w:tcW w:w="568" w:type="pct"/>
            <w:tcBorders>
              <w:top w:val="nil"/>
              <w:left w:val="nil"/>
              <w:bottom w:val="single" w:sz="4" w:space="0" w:color="auto"/>
              <w:right w:val="single" w:sz="4" w:space="0" w:color="auto"/>
            </w:tcBorders>
            <w:shd w:val="clear" w:color="auto" w:fill="auto"/>
          </w:tcPr>
          <w:p w:rsidR="00E11CE6" w:rsidRPr="00E11CE6" w:rsidRDefault="00E11CE6" w:rsidP="00257144">
            <w:pPr>
              <w:spacing w:after="0" w:line="240" w:lineRule="auto"/>
              <w:rPr>
                <w:rFonts w:ascii="Times New Roman" w:hAnsi="Times New Roman"/>
                <w:sz w:val="24"/>
                <w:szCs w:val="24"/>
              </w:rPr>
            </w:pPr>
            <w:r w:rsidRPr="00E11CE6">
              <w:rPr>
                <w:rFonts w:ascii="Times New Roman" w:hAnsi="Times New Roman"/>
                <w:sz w:val="24"/>
                <w:szCs w:val="24"/>
              </w:rPr>
              <w:t>БЧК</w:t>
            </w:r>
          </w:p>
        </w:tc>
        <w:tc>
          <w:tcPr>
            <w:tcW w:w="646" w:type="pct"/>
            <w:tcBorders>
              <w:top w:val="nil"/>
              <w:left w:val="nil"/>
              <w:bottom w:val="single" w:sz="4" w:space="0" w:color="auto"/>
              <w:right w:val="single" w:sz="4" w:space="0" w:color="auto"/>
            </w:tcBorders>
            <w:shd w:val="clear" w:color="auto" w:fill="auto"/>
          </w:tcPr>
          <w:p w:rsidR="00E11CE6" w:rsidRPr="00E11CE6" w:rsidRDefault="00E11CE6" w:rsidP="00257144">
            <w:pPr>
              <w:spacing w:after="0" w:line="240" w:lineRule="auto"/>
              <w:rPr>
                <w:rFonts w:ascii="Times New Roman" w:hAnsi="Times New Roman"/>
                <w:sz w:val="24"/>
                <w:szCs w:val="24"/>
              </w:rPr>
            </w:pPr>
            <w:r>
              <w:rPr>
                <w:rFonts w:ascii="Times New Roman" w:hAnsi="Times New Roman"/>
                <w:sz w:val="24"/>
                <w:szCs w:val="24"/>
              </w:rPr>
              <w:t>МТСП, МЗ,</w:t>
            </w:r>
          </w:p>
          <w:p w:rsidR="00E11CE6" w:rsidRPr="00E11CE6" w:rsidRDefault="00E11CE6" w:rsidP="00257144">
            <w:pPr>
              <w:spacing w:after="0" w:line="240" w:lineRule="auto"/>
              <w:rPr>
                <w:rFonts w:ascii="Times New Roman" w:hAnsi="Times New Roman"/>
                <w:sz w:val="24"/>
                <w:szCs w:val="24"/>
              </w:rPr>
            </w:pPr>
            <w:r w:rsidRPr="00E11CE6">
              <w:rPr>
                <w:rFonts w:ascii="Times New Roman" w:hAnsi="Times New Roman"/>
                <w:sz w:val="24"/>
                <w:szCs w:val="24"/>
              </w:rPr>
              <w:t>Норвежка асоциация на местните и регионални власти</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lastRenderedPageBreak/>
              <w:t>Операция „Социално включване в общността“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Неактивни и безработни участници, които са започнали да търсят работа или имат работа, включително като самостоятелно заети лица, след осигурена грижа за дете – 100; </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Деца, вкл. с увреждания, получаващи социални и здравни услуги – 200; Участници с увреждания над 18 години, които са започнали да търсят работа или имат работа, включително като самостоятелно заети лица – 200; </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Участници с увреждания над 18 години, получаващи </w:t>
            </w:r>
            <w:r w:rsidRPr="0070675C">
              <w:rPr>
                <w:rFonts w:ascii="Times New Roman" w:eastAsia="Times New Roman" w:hAnsi="Times New Roman" w:cs="Times New Roman"/>
                <w:iCs/>
                <w:sz w:val="24"/>
                <w:szCs w:val="24"/>
                <w:lang w:eastAsia="bg-BG"/>
              </w:rPr>
              <w:lastRenderedPageBreak/>
              <w:t>услуги – 450.</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lastRenderedPageBreak/>
              <w:t>ОП РЧР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D446B5">
              <w:rPr>
                <w:rFonts w:ascii="Times New Roman" w:eastAsia="Calibri" w:hAnsi="Times New Roman" w:cs="Times New Roman"/>
                <w:sz w:val="24"/>
                <w:szCs w:val="24"/>
              </w:rPr>
              <w:t xml:space="preserve">5 000 </w:t>
            </w:r>
            <w:proofErr w:type="spellStart"/>
            <w:r w:rsidRPr="00D446B5">
              <w:rPr>
                <w:rFonts w:ascii="Times New Roman" w:eastAsia="Calibri" w:hAnsi="Times New Roman" w:cs="Times New Roman"/>
                <w:sz w:val="24"/>
                <w:szCs w:val="24"/>
              </w:rPr>
              <w:t>000</w:t>
            </w:r>
            <w:proofErr w:type="spellEnd"/>
            <w:r w:rsidRPr="00D446B5">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Доставчици на социални услуги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Неправителствени организации; общини</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i/>
                <w:iCs/>
                <w:color w:val="000000"/>
                <w:sz w:val="24"/>
                <w:szCs w:val="24"/>
                <w:lang w:eastAsia="bg-BG"/>
              </w:rPr>
              <w:lastRenderedPageBreak/>
              <w:t>Мярка: Развитие на мрежа от услуги в семейна или близка до семейната среда за деца, хора с увреждания и възрастни хора, зависими от грижите на професионалисти</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Разработване на проект на Закон за детето и семейството</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2019 – 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Създаване на условия за гарантиране на правата на всички деца;</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Разработен проект на Закон за детето и семейството.</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Times New Roman" w:hAnsi="Times New Roman" w:cs="Times New Roman"/>
                <w:sz w:val="24"/>
                <w:szCs w:val="24"/>
                <w:lang w:eastAsia="bg-BG"/>
              </w:rPr>
            </w:pPr>
            <w:r w:rsidRPr="0070675C">
              <w:rPr>
                <w:rFonts w:ascii="Times New Roman" w:eastAsia="Calibri" w:hAnsi="Times New Roman" w:cs="Times New Roman"/>
                <w:sz w:val="24"/>
                <w:szCs w:val="24"/>
              </w:rPr>
              <w:t>МТСП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Всички ангажирани страни, включително неправителствени и международни организации с опит и експертиза по въпросите, свързани с децата и гарантиране на техните права.</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Изпълнение на актуализиран План за действие за изпълнение на Националната стратегия „Визия за деинституционализация на децата в Република България“</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2025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Продължаване и финализиране на процеса на деинституционализация на грижата за деца съгласно актуализирания План за действие</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Държавен бюджет, ОП РЧР 2014-2020 г.,</w:t>
            </w:r>
          </w:p>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ОП РР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lang w:val="en-US"/>
              </w:rPr>
            </w:pPr>
            <w:r w:rsidRPr="0070675C">
              <w:rPr>
                <w:rFonts w:ascii="Times New Roman" w:eastAsia="Calibri" w:hAnsi="Times New Roman" w:cs="Times New Roman"/>
                <w:sz w:val="24"/>
                <w:szCs w:val="24"/>
              </w:rPr>
              <w:t>Държавен бюджет,</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ОП РЧР – 74 000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ОП РР – 57 000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МТСП, АСП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МЗ, МРРБ, МФ, общини, НПО</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highlight w:val="yellow"/>
                <w:lang w:eastAsia="bg-BG"/>
              </w:rPr>
            </w:pPr>
            <w:r w:rsidRPr="0070675C">
              <w:rPr>
                <w:rFonts w:ascii="Times New Roman" w:eastAsia="Times New Roman" w:hAnsi="Times New Roman" w:cs="Times New Roman"/>
                <w:sz w:val="24"/>
                <w:szCs w:val="24"/>
                <w:lang w:eastAsia="bg-BG"/>
              </w:rPr>
              <w:t xml:space="preserve">Изграждане на нови социални услуги и </w:t>
            </w:r>
            <w:r w:rsidRPr="0070675C">
              <w:rPr>
                <w:rFonts w:ascii="Times New Roman" w:eastAsia="Times New Roman" w:hAnsi="Times New Roman" w:cs="Times New Roman"/>
                <w:sz w:val="24"/>
                <w:szCs w:val="24"/>
                <w:lang w:eastAsia="bg-BG"/>
              </w:rPr>
              <w:lastRenderedPageBreak/>
              <w:t>интегрирани здравно-социални услуги за подкрепа на децата и семействата и ремонт, преустройство, обзавеждане и оборудване за разширяване на дейността на вече съществуващи и функциониращи социални услуги в общността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lastRenderedPageBreak/>
              <w:t>2023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Грижи за децата и образование: Капацитет </w:t>
            </w:r>
            <w:r w:rsidRPr="0070675C">
              <w:rPr>
                <w:rFonts w:ascii="Times New Roman" w:eastAsia="Times New Roman" w:hAnsi="Times New Roman" w:cs="Times New Roman"/>
                <w:iCs/>
                <w:sz w:val="24"/>
                <w:szCs w:val="24"/>
                <w:lang w:eastAsia="bg-BG"/>
              </w:rPr>
              <w:lastRenderedPageBreak/>
              <w:t xml:space="preserve">на подпомогнатата инфраструктура, предназначена за грижи за децата или образование – бр. лица; </w:t>
            </w:r>
          </w:p>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Брой подкрепени обекти на социалната инфраструктура в процеса на деинституционализация – брой обекти.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highlight w:val="yellow"/>
                <w:lang w:eastAsia="bg-BG"/>
              </w:rPr>
            </w:pPr>
            <w:r w:rsidRPr="0070675C">
              <w:rPr>
                <w:rFonts w:ascii="Times New Roman" w:eastAsia="Times New Roman" w:hAnsi="Times New Roman" w:cs="Times New Roman"/>
                <w:sz w:val="24"/>
                <w:szCs w:val="24"/>
                <w:lang w:eastAsia="bg-BG"/>
              </w:rPr>
              <w:lastRenderedPageBreak/>
              <w:t xml:space="preserve">ОП РР 2014-2020 г. Процедура за </w:t>
            </w:r>
            <w:r w:rsidRPr="0070675C">
              <w:rPr>
                <w:rFonts w:ascii="Times New Roman" w:eastAsia="Times New Roman" w:hAnsi="Times New Roman" w:cs="Times New Roman"/>
                <w:sz w:val="24"/>
                <w:szCs w:val="24"/>
                <w:lang w:eastAsia="bg-BG"/>
              </w:rPr>
              <w:lastRenderedPageBreak/>
              <w:t>предоставяне на БФП BG16RFOP001-5.001 „Подкрепа за деинституционализация на грижите за деца”; ЕФРР и национално съфинансиране</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5016D7">
              <w:rPr>
                <w:rFonts w:ascii="Times New Roman" w:eastAsia="Calibri" w:hAnsi="Times New Roman" w:cs="Times New Roman"/>
                <w:sz w:val="24"/>
                <w:szCs w:val="24"/>
              </w:rPr>
              <w:lastRenderedPageBreak/>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highlight w:val="yellow"/>
              </w:rPr>
            </w:pPr>
            <w:r w:rsidRPr="0070675C">
              <w:rPr>
                <w:rFonts w:ascii="Times New Roman" w:eastAsia="Times New Roman" w:hAnsi="Times New Roman" w:cs="Times New Roman"/>
                <w:sz w:val="24"/>
                <w:szCs w:val="24"/>
                <w:lang w:eastAsia="bg-BG"/>
              </w:rPr>
              <w:t xml:space="preserve">МРРБ, МЗ, </w:t>
            </w:r>
            <w:r w:rsidRPr="0070675C">
              <w:rPr>
                <w:rFonts w:ascii="Times New Roman" w:eastAsia="Times New Roman" w:hAnsi="Times New Roman" w:cs="Times New Roman"/>
                <w:sz w:val="24"/>
                <w:szCs w:val="24"/>
                <w:lang w:eastAsia="bg-BG"/>
              </w:rPr>
              <w:lastRenderedPageBreak/>
              <w:t>общини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highlight w:val="yellow"/>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lastRenderedPageBreak/>
              <w:t>Изграждане на нови социални услуги и интегрирани здравно-социални услуги за възрастни и хора с увреждания и ремонт, преустройство, обзавеждане и оборудване за разширяване на дейността на вече съществуващи и функциониращи социални услуги в общността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2023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подкрепени обекти на социалната инфраструктура в процеса на деинституционализация – брой обекти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ОП РР 2014-2020 г. Процедура за предоставяне на БФП BG16RFOP001-5.002 „Подкрепа за деинституционализация на специалните грижи за възрастни и хора с увреждания”; ЕФРР и национално съфинансиране</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5016D7">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МРРБ, общини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highlight w:val="yellow"/>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lastRenderedPageBreak/>
              <w:t xml:space="preserve">Изпълнение на Плана за действие за периода 2018-2021 г. за изпълнение на Националната стратегия за дългосрочна грижа </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2018-2021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Прилагане на мерките и дейностите, заложени в Плана за действие за периода 2018-2021 г. </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Държавен бюджет, ОП РЧР 2014-2020 г.,</w:t>
            </w:r>
          </w:p>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ОП РР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Държавен бюджет,</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ОП РЧР – 70 000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ОП РР – 41 300 000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МТСП, АСП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МЗ, МРРБ, МФ, общини, НПО</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highlight w:val="yellow"/>
                <w:lang w:eastAsia="bg-BG"/>
              </w:rPr>
            </w:pPr>
            <w:r w:rsidRPr="0070675C">
              <w:rPr>
                <w:rFonts w:ascii="Times New Roman" w:eastAsia="Times New Roman" w:hAnsi="Times New Roman" w:cs="Times New Roman"/>
                <w:sz w:val="24"/>
                <w:szCs w:val="24"/>
                <w:lang w:eastAsia="bg-BG"/>
              </w:rPr>
              <w:t>Стартиране на операция „Подкрепа за лицата с увреждания“</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Участници с увреждания над 18 години, получаващи услуги – 180 лица с увреждания, получаващи дневни и почасови грижи;</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Участници, получаващи консултативни и други подобни услуги – 360;</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Участници над 18 години, получаващи социални и здравни услуги в общността, след извеждането им от институция – 60;</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Брой доставчици на услуги за социално включване, разширили обхвата на дейността си </w:t>
            </w:r>
            <w:r w:rsidRPr="0070675C">
              <w:rPr>
                <w:rFonts w:ascii="Times New Roman" w:eastAsia="Times New Roman" w:hAnsi="Times New Roman" w:cs="Times New Roman"/>
                <w:iCs/>
                <w:sz w:val="24"/>
                <w:szCs w:val="24"/>
                <w:lang w:eastAsia="bg-BG"/>
              </w:rPr>
              <w:lastRenderedPageBreak/>
              <w:t>– 6.</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ОП РЧР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D446B5">
              <w:rPr>
                <w:rFonts w:ascii="Times New Roman" w:eastAsia="Calibri" w:hAnsi="Times New Roman" w:cs="Times New Roman"/>
                <w:sz w:val="24"/>
                <w:szCs w:val="24"/>
              </w:rPr>
              <w:t>15 985 053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Общини на територията на Република България, областни центрове, съгласно териториалното деление на страната на райони на планиране от ниво NUTS 2</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Партньори:</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Доставчици на социални услуги, </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НПО</w:t>
            </w: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Асоциирани партньори:</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АСП</w:t>
            </w:r>
          </w:p>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МЗ</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lastRenderedPageBreak/>
              <w:t>Изпълнение на процедура „Приеми ме 2015“</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Деца и младежи, получаващи социални и здравни услуги в общността, след извеждането им от институция – 3 300; </w:t>
            </w:r>
          </w:p>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Брой доставчици на услуги за социално включване, разширили обхвата на дейността си – 150.</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ОП РЧР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D446B5">
              <w:rPr>
                <w:rFonts w:ascii="Times New Roman" w:eastAsia="Calibri" w:hAnsi="Times New Roman" w:cs="Times New Roman"/>
                <w:sz w:val="24"/>
                <w:szCs w:val="24"/>
              </w:rPr>
              <w:t>136 404 000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Общини, райони на общини</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Изпълнение на операция „Открий ме“</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2017-2020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Деца и младежи, получили достъп до услуги за социално включване – 400</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ОП РЧР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D446B5">
              <w:rPr>
                <w:rFonts w:ascii="Times New Roman" w:eastAsia="Calibri" w:hAnsi="Times New Roman" w:cs="Times New Roman"/>
                <w:sz w:val="24"/>
                <w:szCs w:val="24"/>
              </w:rPr>
              <w:t xml:space="preserve">4 000 </w:t>
            </w:r>
            <w:proofErr w:type="spellStart"/>
            <w:r w:rsidRPr="00D446B5">
              <w:rPr>
                <w:rFonts w:ascii="Times New Roman" w:eastAsia="Calibri" w:hAnsi="Times New Roman" w:cs="Times New Roman"/>
                <w:sz w:val="24"/>
                <w:szCs w:val="24"/>
              </w:rPr>
              <w:t>000</w:t>
            </w:r>
            <w:proofErr w:type="spellEnd"/>
            <w:r w:rsidRPr="00D446B5">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НПО и доставчици на социални услуги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Общини, райони на общини, обучителни и образователни организации</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Изпълнение на операция „Продължаваща подкрепа за деинституционализация на децата и младежите“</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2023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деца и младежи, подготвени/подкрепени за извеждане в общността – 670 (230 в ДДЛРГ и 440 в ДМСГД);</w:t>
            </w:r>
          </w:p>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Деца и младежи, настанени в ЦНСТДМУ с актуализирана оценка – 820.</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ОП РЧР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D446B5">
              <w:rPr>
                <w:rFonts w:ascii="Times New Roman" w:eastAsia="Calibri" w:hAnsi="Times New Roman" w:cs="Times New Roman"/>
                <w:sz w:val="24"/>
                <w:szCs w:val="24"/>
              </w:rPr>
              <w:t xml:space="preserve">3 000 </w:t>
            </w:r>
            <w:proofErr w:type="spellStart"/>
            <w:r w:rsidRPr="00D446B5">
              <w:rPr>
                <w:rFonts w:ascii="Times New Roman" w:eastAsia="Calibri" w:hAnsi="Times New Roman" w:cs="Times New Roman"/>
                <w:sz w:val="24"/>
                <w:szCs w:val="24"/>
              </w:rPr>
              <w:t>000</w:t>
            </w:r>
            <w:proofErr w:type="spellEnd"/>
            <w:r w:rsidRPr="00D446B5">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ДАЗД, МЗ,</w:t>
            </w:r>
          </w:p>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общини, доставчици на социални услуги, НПО, </w:t>
            </w:r>
          </w:p>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лечебни заведения</w:t>
            </w:r>
          </w:p>
          <w:p w:rsidR="00E11CE6" w:rsidRPr="0070675C" w:rsidRDefault="00E11CE6" w:rsidP="0070675C">
            <w:pPr>
              <w:keepNext/>
              <w:keepLines/>
              <w:spacing w:after="0" w:line="240" w:lineRule="auto"/>
              <w:rPr>
                <w:rFonts w:ascii="Times New Roman" w:eastAsia="Calibri" w:hAnsi="Times New Roman" w:cs="Times New Roman"/>
                <w:sz w:val="24"/>
                <w:szCs w:val="24"/>
              </w:rPr>
            </w:pPr>
          </w:p>
          <w:p w:rsidR="00E11CE6" w:rsidRPr="0070675C" w:rsidRDefault="00E11CE6" w:rsidP="0070675C">
            <w:pPr>
              <w:keepNext/>
              <w:keepLines/>
              <w:spacing w:after="0" w:line="240" w:lineRule="auto"/>
              <w:rPr>
                <w:rFonts w:ascii="Times New Roman" w:eastAsia="Calibri" w:hAnsi="Times New Roman" w:cs="Times New Roman"/>
                <w:sz w:val="24"/>
                <w:szCs w:val="24"/>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lastRenderedPageBreak/>
              <w:t>Стартиране и изпълнение на операция „Продължаваща подкрепа за деинституционализация на децата и младежите - ЕТАП 2 -предоставянето на социални и интегрирани здравно-социални услуги за деца и семейства“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2023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Деца и младежи, получаващи социални и здравни услуги в общността след извеждането им от институция – 1 470 (индикативно)</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ОП РЧР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D446B5">
            <w:pPr>
              <w:spacing w:after="0" w:line="240" w:lineRule="auto"/>
              <w:rPr>
                <w:rFonts w:ascii="Times New Roman" w:eastAsia="Calibri" w:hAnsi="Times New Roman" w:cs="Times New Roman"/>
                <w:sz w:val="24"/>
                <w:szCs w:val="24"/>
              </w:rPr>
            </w:pPr>
            <w:r w:rsidRPr="00D446B5">
              <w:rPr>
                <w:rFonts w:ascii="Times New Roman" w:eastAsia="Calibri" w:hAnsi="Times New Roman" w:cs="Times New Roman"/>
                <w:sz w:val="24"/>
                <w:szCs w:val="24"/>
              </w:rPr>
              <w:t>74 050 060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Компонент 1: Кандидати: Общини, получили финансиране по Оперативна програма „Региони в растеж” 2014-2020 за изграждане на социална инфраструктура за новите услуги</w:t>
            </w: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Компонент 2: Кандидат: Министерство на здравеопазването</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Компонент 1: Партньори: Държавна агенция за закрила на детето, Министерство на здравеопазването, Агенция за социално подпомагане, доставчици на социални услуги, НПО, лечебни заведения</w:t>
            </w:r>
          </w:p>
          <w:p w:rsidR="00E11CE6" w:rsidRPr="0070675C" w:rsidRDefault="00E11CE6" w:rsidP="0070675C">
            <w:pPr>
              <w:keepNext/>
              <w:keepLines/>
              <w:spacing w:after="0" w:line="240" w:lineRule="auto"/>
              <w:rPr>
                <w:rFonts w:ascii="Times New Roman" w:eastAsia="Calibri" w:hAnsi="Times New Roman" w:cs="Times New Roman"/>
                <w:sz w:val="24"/>
                <w:szCs w:val="24"/>
              </w:rPr>
            </w:pPr>
          </w:p>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Компонент 2:</w:t>
            </w:r>
          </w:p>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Партньори: Държавна агенция за закрила на детето, Агенция за социално подпомагане, общини, доставчици на социални </w:t>
            </w:r>
            <w:r w:rsidRPr="0070675C">
              <w:rPr>
                <w:rFonts w:ascii="Times New Roman" w:eastAsia="Calibri" w:hAnsi="Times New Roman" w:cs="Times New Roman"/>
                <w:sz w:val="24"/>
                <w:szCs w:val="24"/>
              </w:rPr>
              <w:lastRenderedPageBreak/>
              <w:t>услуги, НПО, лечебни заведения</w:t>
            </w:r>
          </w:p>
          <w:p w:rsidR="00E11CE6" w:rsidRPr="0070675C" w:rsidRDefault="00E11CE6" w:rsidP="0070675C">
            <w:pPr>
              <w:keepNext/>
              <w:keepLines/>
              <w:spacing w:after="0" w:line="240" w:lineRule="auto"/>
              <w:rPr>
                <w:rFonts w:ascii="Times New Roman" w:eastAsia="Calibri" w:hAnsi="Times New Roman" w:cs="Times New Roman"/>
                <w:sz w:val="24"/>
                <w:szCs w:val="24"/>
              </w:rPr>
            </w:pPr>
          </w:p>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Асоциирани партньори и по двата компонента: Министерство на труда и социалната политика, Министерство на образованието и науката</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E11CE6" w:rsidRPr="0070675C" w:rsidRDefault="00E11CE6" w:rsidP="0070675C">
            <w:pPr>
              <w:keepNext/>
              <w:keepLines/>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i/>
                <w:iCs/>
                <w:color w:val="000000"/>
                <w:sz w:val="24"/>
                <w:szCs w:val="24"/>
                <w:lang w:eastAsia="bg-BG"/>
              </w:rPr>
              <w:lastRenderedPageBreak/>
              <w:t>Мярка: Развитие на иновативни междусекторни услуги за деца и семейства и други уязвими групи</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Осигуряване дейността на Здравно-консултативните центрове за майчино и детско здраве (ЗКЦ)</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действащи центрове;</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деца, бременни и родилки, обслужени в ЗКЦ.</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НППМДЗ</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2019 г. – 2 000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2020 г. – 2 000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МЗ</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keepNext/>
              <w:keepLines/>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ЛЗ</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Предоставяне на психологична помощ на лица, търсещи международна закрила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обхванати лица</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Център „Надя“, МОМ и АСЕТ</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По проекти на ФУМИ и НПО</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ДАБ при 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Център „Надя“, МОМ и АСЕТ</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 xml:space="preserve">Разширяване на компетентностите и </w:t>
            </w:r>
            <w:r w:rsidRPr="0070675C">
              <w:rPr>
                <w:rFonts w:ascii="Times New Roman" w:eastAsia="Times New Roman" w:hAnsi="Times New Roman" w:cs="Times New Roman"/>
                <w:sz w:val="24"/>
                <w:szCs w:val="24"/>
                <w:lang w:eastAsia="bg-BG"/>
              </w:rPr>
              <w:lastRenderedPageBreak/>
              <w:t>мотивацията на специалистите от първичната медицинска помощ за консултиране на родители в областта на ранното детско развитие</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Проведени обучения;</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Брой обучени </w:t>
            </w:r>
            <w:r w:rsidRPr="0070675C">
              <w:rPr>
                <w:rFonts w:ascii="Times New Roman" w:eastAsia="Times New Roman" w:hAnsi="Times New Roman" w:cs="Times New Roman"/>
                <w:iCs/>
                <w:sz w:val="24"/>
                <w:szCs w:val="24"/>
                <w:lang w:eastAsia="bg-BG"/>
              </w:rPr>
              <w:lastRenderedPageBreak/>
              <w:t>специалисти.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Бюджет на НППМДЗ</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 – 15 000 лв.</w:t>
            </w: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2020 г. – 15 000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Times New Roman" w:hAnsi="Times New Roman" w:cs="Times New Roman"/>
                <w:iCs/>
                <w:sz w:val="24"/>
                <w:szCs w:val="24"/>
                <w:lang w:eastAsia="bg-BG"/>
              </w:rPr>
              <w:lastRenderedPageBreak/>
              <w:t>НЦОЗА</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Calibri" w:hAnsi="Times New Roman" w:cs="Times New Roman"/>
                <w:sz w:val="24"/>
                <w:szCs w:val="24"/>
              </w:rPr>
              <w:t>МЗ</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BFBFBF" w:themeFill="background1" w:themeFillShade="BF"/>
          </w:tcPr>
          <w:p w:rsidR="00E11CE6" w:rsidRPr="0070675C" w:rsidRDefault="00E11CE6" w:rsidP="0070675C">
            <w:pPr>
              <w:spacing w:before="24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b/>
                <w:bCs/>
                <w:color w:val="000000"/>
                <w:sz w:val="24"/>
                <w:szCs w:val="24"/>
                <w:lang w:eastAsia="bg-BG"/>
              </w:rPr>
              <w:lastRenderedPageBreak/>
              <w:t>Приоритет № 5 Осигуряване на устойчивост и адекватност на социалните плащания</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b/>
                <w:i/>
                <w:iCs/>
                <w:color w:val="000000"/>
                <w:sz w:val="24"/>
                <w:szCs w:val="24"/>
                <w:lang w:eastAsia="bg-BG"/>
              </w:rPr>
              <w:t xml:space="preserve">Мярка: Осигуряване на материална </w:t>
            </w:r>
            <w:r w:rsidRPr="0070675C">
              <w:rPr>
                <w:rFonts w:ascii="Times New Roman" w:eastAsia="Times New Roman" w:hAnsi="Times New Roman" w:cs="Times New Roman"/>
                <w:b/>
                <w:i/>
                <w:iCs/>
                <w:color w:val="000000"/>
                <w:sz w:val="24"/>
                <w:szCs w:val="24"/>
                <w:shd w:val="clear" w:color="auto" w:fill="D9D9D9"/>
                <w:lang w:eastAsia="bg-BG"/>
              </w:rPr>
              <w:t>п</w:t>
            </w:r>
            <w:r w:rsidRPr="0070675C">
              <w:rPr>
                <w:rFonts w:ascii="Times New Roman" w:eastAsia="Times New Roman" w:hAnsi="Times New Roman" w:cs="Times New Roman"/>
                <w:b/>
                <w:i/>
                <w:iCs/>
                <w:color w:val="000000"/>
                <w:sz w:val="24"/>
                <w:szCs w:val="24"/>
                <w:lang w:eastAsia="bg-BG"/>
              </w:rPr>
              <w:t>одкрепа за лица и семейства в неравностойно положение</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highlight w:val="yellow"/>
                <w:lang w:eastAsia="bg-BG"/>
              </w:rPr>
            </w:pPr>
            <w:r w:rsidRPr="0070675C">
              <w:rPr>
                <w:rFonts w:ascii="Times New Roman" w:eastAsia="Times New Roman" w:hAnsi="Times New Roman" w:cs="Times New Roman"/>
                <w:color w:val="000000"/>
                <w:sz w:val="24"/>
                <w:szCs w:val="24"/>
                <w:lang w:eastAsia="bg-BG"/>
              </w:rPr>
              <w:t>Предоставяне на социални помощи</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Постоянен</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tabs>
                <w:tab w:val="left" w:pos="213"/>
                <w:tab w:val="left" w:pos="356"/>
              </w:tabs>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Брой отпуснати социални помощи – 48 065 лица и семейства</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46 552 000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МТСП </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МФ, АСП, ФСЗ </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Предоставяне на целеви помощи за отопление</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Постоянен </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Брой отпуснати целеви помощи за отопление – 220 000 лица и семейства</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121 200 000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МТСП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МФ, АСП</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Осигуряване на социално-икономическа защита на хората с увреждания</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 xml:space="preserve">Постоянен </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Средномесечен брой подпомогнати лица с увреждания по ЗИХУ:</w:t>
            </w:r>
          </w:p>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- 502 000 лица с увреждания, получили месечни добавки за социална интеграция;</w:t>
            </w:r>
          </w:p>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 финансова подкрепа за хора с трайни </w:t>
            </w:r>
            <w:r w:rsidRPr="0070675C">
              <w:rPr>
                <w:rFonts w:ascii="Times New Roman" w:eastAsia="Times New Roman" w:hAnsi="Times New Roman" w:cs="Times New Roman"/>
                <w:iCs/>
                <w:color w:val="000000"/>
                <w:sz w:val="24"/>
                <w:szCs w:val="24"/>
                <w:lang w:eastAsia="bg-BG"/>
              </w:rPr>
              <w:lastRenderedPageBreak/>
              <w:t>увреждания;</w:t>
            </w:r>
          </w:p>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- 10 000 лица, получили целеви помощи за покупка и ремонт на помощни средства, приспособления и съоръжения</w:t>
            </w:r>
            <w:r w:rsidRPr="0070675C">
              <w:rPr>
                <w:rFonts w:ascii="Calibri" w:eastAsia="Calibri" w:hAnsi="Calibri" w:cs="Times New Roman"/>
              </w:rPr>
              <w:t xml:space="preserve"> </w:t>
            </w:r>
            <w:r w:rsidRPr="0070675C">
              <w:rPr>
                <w:rFonts w:ascii="Times New Roman" w:eastAsia="Times New Roman" w:hAnsi="Times New Roman" w:cs="Times New Roman"/>
                <w:iCs/>
                <w:color w:val="000000"/>
                <w:sz w:val="24"/>
                <w:szCs w:val="24"/>
                <w:lang w:eastAsia="bg-BG"/>
              </w:rPr>
              <w:t>и/или медицински изделия.</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152 000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150 000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 </w:t>
            </w: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46 000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lastRenderedPageBreak/>
              <w:t>МТСП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МФ, АСП, АХУ</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lastRenderedPageBreak/>
              <w:t>Осигуряване на хранителни пакети и топъл обяд на лица и семейства, подпомагани със социални помощи</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 xml:space="preserve">2019-2020 г. </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Брой лица, подпомагани със социални помощи, на които са осигурени хранителни пакети и топъл обяд</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Оперативна програма по Фонд за европейско подпомагане на най-нуждаещите са лица</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1F56C0">
              <w:rPr>
                <w:rFonts w:ascii="Times New Roman" w:eastAsia="Calibri" w:hAnsi="Times New Roman" w:cs="Times New Roman"/>
                <w:sz w:val="24"/>
                <w:szCs w:val="24"/>
              </w:rPr>
              <w:t>Съгласно финансовия план на Оперативната програма</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АСП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1F56C0">
              <w:rPr>
                <w:rFonts w:ascii="Times New Roman" w:eastAsia="Times New Roman" w:hAnsi="Times New Roman" w:cs="Times New Roman"/>
                <w:color w:val="000000"/>
                <w:sz w:val="24"/>
                <w:szCs w:val="24"/>
                <w:lang w:eastAsia="bg-BG"/>
              </w:rPr>
              <w:t>Избрана партньорска организация</w:t>
            </w:r>
            <w:r>
              <w:rPr>
                <w:rFonts w:ascii="Times New Roman" w:eastAsia="Times New Roman" w:hAnsi="Times New Roman" w:cs="Times New Roman"/>
                <w:color w:val="000000"/>
                <w:sz w:val="24"/>
                <w:szCs w:val="24"/>
                <w:lang w:eastAsia="bg-BG"/>
              </w:rPr>
              <w:t>;</w:t>
            </w:r>
            <w:r w:rsidRPr="001F56C0">
              <w:rPr>
                <w:rFonts w:ascii="Times New Roman" w:eastAsia="Times New Roman" w:hAnsi="Times New Roman" w:cs="Times New Roman"/>
                <w:color w:val="000000"/>
                <w:sz w:val="24"/>
                <w:szCs w:val="24"/>
                <w:lang w:eastAsia="bg-BG"/>
              </w:rPr>
              <w:t xml:space="preserve"> Общини и райони на общини</w:t>
            </w:r>
            <w:r>
              <w:rPr>
                <w:rFonts w:ascii="Times New Roman" w:eastAsia="Times New Roman" w:hAnsi="Times New Roman" w:cs="Times New Roman"/>
                <w:color w:val="000000"/>
                <w:sz w:val="24"/>
                <w:szCs w:val="24"/>
                <w:lang w:eastAsia="bg-BG"/>
              </w:rPr>
              <w:t>.</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E11CE6" w:rsidRPr="0070675C" w:rsidRDefault="00E11CE6" w:rsidP="0070675C">
            <w:pPr>
              <w:spacing w:after="0" w:line="240" w:lineRule="auto"/>
              <w:rPr>
                <w:rFonts w:ascii="Times New Roman" w:eastAsia="Times New Roman" w:hAnsi="Times New Roman" w:cs="Times New Roman"/>
                <w:color w:val="000000"/>
                <w:sz w:val="24"/>
                <w:szCs w:val="24"/>
                <w:highlight w:val="yellow"/>
                <w:lang w:eastAsia="bg-BG"/>
              </w:rPr>
            </w:pPr>
            <w:r w:rsidRPr="0070675C">
              <w:rPr>
                <w:rFonts w:ascii="Times New Roman" w:eastAsia="Times New Roman" w:hAnsi="Times New Roman" w:cs="Times New Roman"/>
                <w:b/>
                <w:i/>
                <w:iCs/>
                <w:color w:val="000000"/>
                <w:sz w:val="24"/>
                <w:szCs w:val="24"/>
                <w:lang w:eastAsia="bg-BG"/>
              </w:rPr>
              <w:t>Мярка: Подпомагане на семейства с деца</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Предоставяне на семейни помощи за деца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Постоянен</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деца, подкрепени по ЗСПД</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032C8B"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МТСП, АСП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МФ</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Оказване на финансова подкрепа за отглеждане на децата в семейна среда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Постоянен</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деца, подкрепени по реда на ППЗЗД</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032C8B"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jc w:val="both"/>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МТСП, АСП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jc w:val="both"/>
              <w:rPr>
                <w:rFonts w:ascii="Times New Roman" w:eastAsia="Times New Roman" w:hAnsi="Times New Roman" w:cs="Times New Roman"/>
                <w:sz w:val="24"/>
                <w:szCs w:val="24"/>
                <w:lang w:eastAsia="bg-BG"/>
              </w:rPr>
            </w:pPr>
            <w:r w:rsidRPr="0070675C">
              <w:rPr>
                <w:rFonts w:ascii="Times New Roman" w:eastAsia="Times New Roman" w:hAnsi="Times New Roman" w:cs="Times New Roman"/>
                <w:sz w:val="24"/>
                <w:szCs w:val="24"/>
                <w:lang w:eastAsia="bg-BG"/>
              </w:rPr>
              <w:t>МФ</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E11CE6" w:rsidRPr="0070675C" w:rsidRDefault="00E11CE6" w:rsidP="0070675C">
            <w:pPr>
              <w:spacing w:after="0" w:line="240" w:lineRule="auto"/>
              <w:jc w:val="both"/>
              <w:rPr>
                <w:rFonts w:ascii="Times New Roman" w:eastAsia="Times New Roman" w:hAnsi="Times New Roman" w:cs="Times New Roman"/>
                <w:sz w:val="24"/>
                <w:szCs w:val="24"/>
                <w:highlight w:val="yellow"/>
                <w:lang w:eastAsia="bg-BG"/>
              </w:rPr>
            </w:pPr>
            <w:r w:rsidRPr="0070675C">
              <w:rPr>
                <w:rFonts w:ascii="Times New Roman" w:eastAsia="Times New Roman" w:hAnsi="Times New Roman" w:cs="Times New Roman"/>
                <w:b/>
                <w:i/>
                <w:iCs/>
                <w:color w:val="000000"/>
                <w:sz w:val="24"/>
                <w:szCs w:val="24"/>
                <w:lang w:eastAsia="bg-BG"/>
              </w:rPr>
              <w:t>Мярка: Увеличение на размерите на пенсиите с цел увеличаване на адекватността им</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Увеличаване размерите на пенсиите за трудова дейност, отпуснати с начална дата до 31 </w:t>
            </w:r>
            <w:r w:rsidRPr="0070675C">
              <w:rPr>
                <w:rFonts w:ascii="Times New Roman" w:eastAsia="Times New Roman" w:hAnsi="Times New Roman" w:cs="Times New Roman"/>
                <w:iCs/>
                <w:sz w:val="24"/>
                <w:szCs w:val="24"/>
                <w:lang w:eastAsia="bg-BG"/>
              </w:rPr>
              <w:lastRenderedPageBreak/>
              <w:t>декември 2018 г. с 5,7%;</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Увеличаване на минималната пенсия за осигурителен стаж и възраст по чл. 68, ал. 1 от КСО с 5,7%;</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Увеличаване на социалната пенсия за старост с 5,7%.</w:t>
            </w:r>
          </w:p>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1 юли 2019 г.</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1 юли 2019 г.</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1 юли 2019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Планиран Коефициент на заместване на дохода за 2019 г.</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брутен – 40,0%;</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нетен – 51,4%.</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Размер на </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минималната пенсия за ОСВ по чл. 68, ал. 1 от КСО от 1 юли 2019 г. – 219,43 лв. </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 xml:space="preserve">Размер на социалната пенсия за старост от </w:t>
            </w:r>
          </w:p>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1 юли 2019 г. – 132,74 лв.</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lastRenderedPageBreak/>
              <w:t>ДОО, ДБ</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Увеличение на разхода за пенсии с 276,8 млн.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highlight w:val="yellow"/>
                <w:lang w:eastAsia="bg-BG"/>
              </w:rPr>
            </w:pPr>
            <w:r w:rsidRPr="0070675C">
              <w:rPr>
                <w:rFonts w:ascii="Times New Roman" w:eastAsia="Times New Roman" w:hAnsi="Times New Roman" w:cs="Times New Roman"/>
                <w:iCs/>
                <w:sz w:val="24"/>
                <w:szCs w:val="24"/>
                <w:lang w:eastAsia="bg-BG"/>
              </w:rPr>
              <w:t>МТСП, МФ, НОИ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jc w:val="both"/>
              <w:rPr>
                <w:rFonts w:ascii="Times New Roman" w:eastAsia="Times New Roman" w:hAnsi="Times New Roman" w:cs="Times New Roman"/>
                <w:sz w:val="24"/>
                <w:szCs w:val="24"/>
                <w:highlight w:val="yellow"/>
                <w:lang w:eastAsia="bg-BG"/>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lastRenderedPageBreak/>
              <w:t>Увеличаване на тежестта на една година осигурителен стаж в пенсионната формула за новоотпуснатите пенсии от 1 януари 2019 г. от 1,169 на 1,2 на сто</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1 януари 2019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Тежест на една година осигурителен стаж – 1,2 на сто</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ДОО, ДБ</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70675C">
              <w:rPr>
                <w:rFonts w:ascii="Times New Roman" w:eastAsia="Calibri" w:hAnsi="Times New Roman" w:cs="Times New Roman"/>
                <w:sz w:val="24"/>
                <w:szCs w:val="24"/>
              </w:rPr>
              <w:t>Увеличение на разхода за пенсии с 16,5 млн.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highlight w:val="yellow"/>
                <w:lang w:eastAsia="bg-BG"/>
              </w:rPr>
            </w:pPr>
            <w:r w:rsidRPr="0070675C">
              <w:rPr>
                <w:rFonts w:ascii="Times New Roman" w:eastAsia="Calibri" w:hAnsi="Times New Roman" w:cs="Times New Roman"/>
                <w:sz w:val="24"/>
                <w:szCs w:val="24"/>
              </w:rPr>
              <w:t>МТСП, МФ, НОИ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jc w:val="both"/>
              <w:rPr>
                <w:rFonts w:ascii="Times New Roman" w:eastAsia="Times New Roman" w:hAnsi="Times New Roman" w:cs="Times New Roman"/>
                <w:sz w:val="24"/>
                <w:szCs w:val="24"/>
                <w:highlight w:val="yellow"/>
                <w:lang w:eastAsia="bg-BG"/>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Увеличаване на максималния размер на получаваните една или повече пенсии без добавките към тях от 910 лв. на 1 200 лв.</w:t>
            </w:r>
          </w:p>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lastRenderedPageBreak/>
              <w:t>(40% от размера на максималния осигурителен доход за календарната година – 3 000 лв. за 2019 г.)</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lastRenderedPageBreak/>
              <w:t>1 юли 2019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Максимален размер на пенсията/пенсиите без добавките от 1 юли – 1 200 лв.</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ДОО, ДБ</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Увеличение на разхода за пенсии със 79,0 млн.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sz w:val="24"/>
                <w:szCs w:val="24"/>
                <w:lang w:eastAsia="bg-BG"/>
              </w:rPr>
            </w:pPr>
            <w:r w:rsidRPr="0070675C">
              <w:rPr>
                <w:rFonts w:ascii="Times New Roman" w:eastAsia="Calibri" w:hAnsi="Times New Roman" w:cs="Times New Roman"/>
                <w:sz w:val="24"/>
                <w:szCs w:val="24"/>
              </w:rPr>
              <w:t>МТСП, МФ, НОИ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jc w:val="both"/>
              <w:rPr>
                <w:rFonts w:ascii="Times New Roman" w:eastAsia="Times New Roman" w:hAnsi="Times New Roman" w:cs="Times New Roman"/>
                <w:sz w:val="24"/>
                <w:szCs w:val="24"/>
                <w:highlight w:val="yellow"/>
                <w:lang w:eastAsia="bg-BG"/>
              </w:rPr>
            </w:pP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BFBFBF" w:themeFill="background1" w:themeFillShade="BF"/>
          </w:tcPr>
          <w:p w:rsidR="00E11CE6" w:rsidRPr="0070675C" w:rsidRDefault="00E11CE6" w:rsidP="0070675C">
            <w:pPr>
              <w:spacing w:after="0" w:line="240" w:lineRule="auto"/>
              <w:jc w:val="both"/>
              <w:rPr>
                <w:rFonts w:ascii="Times New Roman" w:eastAsia="Times New Roman" w:hAnsi="Times New Roman" w:cs="Times New Roman"/>
                <w:sz w:val="24"/>
                <w:szCs w:val="24"/>
                <w:highlight w:val="yellow"/>
                <w:lang w:eastAsia="bg-BG"/>
              </w:rPr>
            </w:pPr>
            <w:r w:rsidRPr="0070675C">
              <w:rPr>
                <w:rFonts w:ascii="Times New Roman" w:eastAsia="Times New Roman" w:hAnsi="Times New Roman" w:cs="Times New Roman"/>
                <w:b/>
                <w:bCs/>
                <w:color w:val="000000"/>
                <w:sz w:val="24"/>
                <w:szCs w:val="24"/>
                <w:lang w:eastAsia="bg-BG"/>
              </w:rPr>
              <w:lastRenderedPageBreak/>
              <w:t>Приоритет № 6 Подобряване на капацитета и взаимодействието в сферата на образованието, здравеопазването, заетостта и социалните услуги при реализиране на общи цели за социално включване</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E11CE6" w:rsidRPr="0070675C" w:rsidRDefault="00E11CE6" w:rsidP="0070675C">
            <w:pPr>
              <w:spacing w:after="0" w:line="240" w:lineRule="auto"/>
              <w:jc w:val="both"/>
              <w:rPr>
                <w:rFonts w:ascii="Times New Roman" w:eastAsia="Times New Roman" w:hAnsi="Times New Roman" w:cs="Times New Roman"/>
                <w:sz w:val="24"/>
                <w:szCs w:val="24"/>
                <w:highlight w:val="yellow"/>
                <w:lang w:eastAsia="bg-BG"/>
              </w:rPr>
            </w:pPr>
            <w:r w:rsidRPr="0070675C">
              <w:rPr>
                <w:rFonts w:ascii="Times New Roman" w:eastAsia="Times New Roman" w:hAnsi="Times New Roman" w:cs="Times New Roman"/>
                <w:b/>
                <w:i/>
                <w:iCs/>
                <w:color w:val="000000"/>
                <w:sz w:val="24"/>
                <w:szCs w:val="24"/>
                <w:lang w:eastAsia="bg-BG"/>
              </w:rPr>
              <w:t>Мярка: Повишаване на капацитета чрез въвеждане на нови подходи при предоставянето на услуги – мултидисциплинарен подход, индивидуализиране на услугите, прилагане на комплексна оценка и други</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Разкриване на Центрове за комплексно обслужване на деца с увреждания и хронични заболявания (ЦКОДУХЗ), в които се предоставят здравни и социални услуги</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Брой разкрити ЦКОДУХЗ</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 – 500 000 лв.</w:t>
            </w: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2020 г. – 3 000 </w:t>
            </w:r>
            <w:proofErr w:type="spellStart"/>
            <w:r w:rsidRPr="0070675C">
              <w:rPr>
                <w:rFonts w:ascii="Times New Roman" w:eastAsia="Calibri" w:hAnsi="Times New Roman" w:cs="Times New Roman"/>
                <w:sz w:val="24"/>
                <w:szCs w:val="24"/>
              </w:rPr>
              <w:t>000</w:t>
            </w:r>
            <w:proofErr w:type="spellEnd"/>
            <w:r w:rsidRPr="0070675C">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jc w:val="both"/>
              <w:rPr>
                <w:rFonts w:ascii="Times New Roman" w:eastAsia="Calibri" w:hAnsi="Times New Roman" w:cs="Times New Roman"/>
                <w:sz w:val="24"/>
                <w:szCs w:val="24"/>
              </w:rPr>
            </w:pPr>
            <w:r w:rsidRPr="0070675C">
              <w:rPr>
                <w:rFonts w:ascii="Times New Roman" w:eastAsia="Times New Roman" w:hAnsi="Times New Roman" w:cs="Times New Roman"/>
                <w:iCs/>
                <w:sz w:val="24"/>
                <w:szCs w:val="24"/>
                <w:lang w:eastAsia="bg-BG"/>
              </w:rPr>
              <w:t>МЗ</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jc w:val="both"/>
              <w:rPr>
                <w:rFonts w:ascii="Times New Roman" w:eastAsia="Times New Roman" w:hAnsi="Times New Roman" w:cs="Times New Roman"/>
                <w:sz w:val="24"/>
                <w:szCs w:val="24"/>
                <w:highlight w:val="yellow"/>
                <w:lang w:eastAsia="bg-BG"/>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Обучение на персонала на ЦКОДУХЗ</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проведени обучения;</w:t>
            </w:r>
          </w:p>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Calibri" w:hAnsi="Times New Roman" w:cs="Times New Roman"/>
                <w:sz w:val="24"/>
                <w:szCs w:val="24"/>
              </w:rPr>
              <w:t>Брой обучени.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2019 г. – 15 000 лв.</w:t>
            </w:r>
          </w:p>
          <w:p w:rsidR="00E11CE6" w:rsidRPr="0070675C" w:rsidRDefault="00E11CE6" w:rsidP="0070675C">
            <w:pPr>
              <w:spacing w:after="0" w:line="240" w:lineRule="auto"/>
              <w:rPr>
                <w:rFonts w:ascii="Times New Roman" w:eastAsia="Calibri" w:hAnsi="Times New Roman" w:cs="Times New Roman"/>
                <w:sz w:val="24"/>
                <w:szCs w:val="24"/>
              </w:rPr>
            </w:pP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2020 г. – 35 000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jc w:val="both"/>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МЗ</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jc w:val="both"/>
              <w:rPr>
                <w:rFonts w:ascii="Times New Roman" w:eastAsia="Times New Roman" w:hAnsi="Times New Roman" w:cs="Times New Roman"/>
                <w:sz w:val="24"/>
                <w:szCs w:val="24"/>
                <w:highlight w:val="yellow"/>
                <w:lang w:eastAsia="bg-BG"/>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Calibri" w:hAnsi="Times New Roman" w:cs="Times New Roman"/>
                <w:bCs/>
                <w:sz w:val="24"/>
                <w:szCs w:val="24"/>
              </w:rPr>
              <w:t>Развитие на интегрираните здравно-социални услуги</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Calibri" w:hAnsi="Times New Roman" w:cs="Times New Roman"/>
                <w:sz w:val="24"/>
                <w:szCs w:val="24"/>
              </w:rPr>
              <w:t>Приет подзаконов нормативен акт</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w:t>
            </w:r>
            <w:r w:rsidRPr="0070675C">
              <w:rPr>
                <w:rFonts w:ascii="Times New Roman" w:eastAsia="Calibri" w:hAnsi="Times New Roman" w:cs="Times New Roman"/>
                <w:sz w:val="24"/>
                <w:szCs w:val="24"/>
              </w:rPr>
              <w:t>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МЗ</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bCs/>
                <w:sz w:val="24"/>
                <w:szCs w:val="24"/>
              </w:rPr>
            </w:pPr>
            <w:r w:rsidRPr="0070675C">
              <w:rPr>
                <w:rFonts w:ascii="Times New Roman" w:eastAsia="Calibri" w:hAnsi="Times New Roman" w:cs="Times New Roman"/>
                <w:bCs/>
                <w:sz w:val="24"/>
                <w:szCs w:val="24"/>
              </w:rPr>
              <w:t xml:space="preserve">Изпълнение на проект </w:t>
            </w:r>
            <w:r w:rsidRPr="0070675C">
              <w:rPr>
                <w:rFonts w:ascii="Times New Roman" w:eastAsia="Calibri" w:hAnsi="Times New Roman" w:cs="Times New Roman"/>
                <w:bCs/>
                <w:sz w:val="24"/>
                <w:szCs w:val="24"/>
              </w:rPr>
              <w:lastRenderedPageBreak/>
              <w:t>„АСП МОЖЕ“</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2022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Сключен договор по </w:t>
            </w:r>
            <w:r w:rsidRPr="0070675C">
              <w:rPr>
                <w:rFonts w:ascii="Times New Roman" w:eastAsia="Calibri" w:hAnsi="Times New Roman" w:cs="Times New Roman"/>
                <w:sz w:val="24"/>
                <w:szCs w:val="24"/>
              </w:rPr>
              <w:lastRenderedPageBreak/>
              <w:t>проекта</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ОП РЧР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1F56C0">
            <w:pPr>
              <w:spacing w:after="0" w:line="240" w:lineRule="auto"/>
              <w:rPr>
                <w:rFonts w:ascii="Times New Roman" w:eastAsia="Calibri" w:hAnsi="Times New Roman" w:cs="Times New Roman"/>
                <w:sz w:val="24"/>
                <w:szCs w:val="24"/>
              </w:rPr>
            </w:pPr>
            <w:r w:rsidRPr="001F56C0">
              <w:rPr>
                <w:rFonts w:ascii="Times New Roman" w:eastAsia="Calibri" w:hAnsi="Times New Roman" w:cs="Times New Roman"/>
                <w:sz w:val="24"/>
                <w:szCs w:val="24"/>
              </w:rPr>
              <w:t xml:space="preserve">2019-2020 г. </w:t>
            </w:r>
            <w:r>
              <w:rPr>
                <w:rFonts w:ascii="Times New Roman" w:eastAsia="Calibri" w:hAnsi="Times New Roman" w:cs="Times New Roman"/>
                <w:sz w:val="24"/>
                <w:szCs w:val="24"/>
              </w:rPr>
              <w:lastRenderedPageBreak/>
              <w:t xml:space="preserve">– 14 </w:t>
            </w:r>
            <w:r w:rsidRPr="001F56C0">
              <w:rPr>
                <w:rFonts w:ascii="Times New Roman" w:eastAsia="Calibri" w:hAnsi="Times New Roman" w:cs="Times New Roman"/>
                <w:sz w:val="24"/>
                <w:szCs w:val="24"/>
              </w:rPr>
              <w:t>700 000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АСП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bCs/>
                <w:sz w:val="24"/>
                <w:szCs w:val="24"/>
                <w:highlight w:val="yellow"/>
              </w:rPr>
            </w:pPr>
            <w:r w:rsidRPr="0070675C">
              <w:rPr>
                <w:rFonts w:ascii="Times New Roman" w:eastAsia="Calibri" w:hAnsi="Times New Roman" w:cs="Times New Roman"/>
                <w:bCs/>
                <w:sz w:val="24"/>
                <w:szCs w:val="24"/>
              </w:rPr>
              <w:lastRenderedPageBreak/>
              <w:t>Изпълнение на процедура „Центрове за заетост и социално подпомагане (ЦЗСП)“</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yellow"/>
                <w:lang w:eastAsia="bg-BG"/>
              </w:rPr>
            </w:pPr>
            <w:r w:rsidRPr="0070675C">
              <w:rPr>
                <w:rFonts w:ascii="Times New Roman" w:eastAsia="Times New Roman" w:hAnsi="Times New Roman" w:cs="Times New Roman"/>
                <w:iCs/>
                <w:sz w:val="24"/>
                <w:szCs w:val="24"/>
                <w:lang w:eastAsia="bg-BG"/>
              </w:rPr>
              <w:t>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въведени нови или актуализирани процеси и модели на планиране и изпълнение на политики и услуги на пазара на труда</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ОП РЧР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0E7961">
              <w:rPr>
                <w:rFonts w:ascii="Times New Roman" w:eastAsia="Calibri" w:hAnsi="Times New Roman" w:cs="Times New Roman"/>
                <w:sz w:val="24"/>
                <w:szCs w:val="24"/>
              </w:rPr>
              <w:t xml:space="preserve">52 000 </w:t>
            </w:r>
            <w:proofErr w:type="spellStart"/>
            <w:r w:rsidRPr="000E7961">
              <w:rPr>
                <w:rFonts w:ascii="Times New Roman" w:eastAsia="Calibri" w:hAnsi="Times New Roman" w:cs="Times New Roman"/>
                <w:sz w:val="24"/>
                <w:szCs w:val="24"/>
              </w:rPr>
              <w:t>000</w:t>
            </w:r>
            <w:proofErr w:type="spellEnd"/>
            <w:r w:rsidRPr="000E7961">
              <w:rPr>
                <w:rFonts w:ascii="Times New Roman" w:eastAsia="Calibri" w:hAnsi="Times New Roman" w:cs="Times New Roman"/>
                <w:sz w:val="24"/>
                <w:szCs w:val="24"/>
              </w:rPr>
              <w:t xml:space="preserve">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МТСП</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АЗ, АСП</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bCs/>
                <w:sz w:val="24"/>
                <w:szCs w:val="24"/>
              </w:rPr>
            </w:pPr>
            <w:r w:rsidRPr="0070675C">
              <w:rPr>
                <w:rFonts w:ascii="Times New Roman" w:eastAsia="Calibri" w:hAnsi="Times New Roman" w:cs="Times New Roman"/>
                <w:bCs/>
                <w:sz w:val="24"/>
                <w:szCs w:val="24"/>
              </w:rPr>
              <w:t xml:space="preserve">Операция „Подобряване качеството и ефективността на публичните услуги за уязвимите групи на пазара на труда и работодателите” по ОП РЧР 2014-2020 г.  </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highlight w:val="green"/>
                <w:lang w:eastAsia="bg-BG"/>
              </w:rPr>
            </w:pPr>
            <w:r w:rsidRPr="0070675C">
              <w:rPr>
                <w:rFonts w:ascii="Times New Roman" w:eastAsia="Times New Roman" w:hAnsi="Times New Roman" w:cs="Times New Roman"/>
                <w:iCs/>
                <w:sz w:val="24"/>
                <w:szCs w:val="24"/>
                <w:lang w:eastAsia="bg-BG"/>
              </w:rPr>
              <w:t>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Брой въведени нови или актуализирани процеси и модели на планиране и изпълнение на политики и услуги на пазара на труда – минимум 3; </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Заети лица в институциите, работещи в сферата на пазара на труда, повишили своята квалификация – най-малко 2 000 заети лица.</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ОП РЧР 2014-2020 г.</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0E7961">
              <w:rPr>
                <w:rFonts w:ascii="Times New Roman" w:eastAsia="Calibri" w:hAnsi="Times New Roman" w:cs="Times New Roman"/>
                <w:sz w:val="24"/>
                <w:szCs w:val="24"/>
              </w:rPr>
              <w:t>42 900</w:t>
            </w:r>
            <w:r>
              <w:rPr>
                <w:rFonts w:ascii="Times New Roman" w:eastAsia="Calibri" w:hAnsi="Times New Roman" w:cs="Times New Roman"/>
                <w:sz w:val="24"/>
                <w:szCs w:val="24"/>
              </w:rPr>
              <w:t> </w:t>
            </w:r>
            <w:r w:rsidRPr="000E7961">
              <w:rPr>
                <w:rFonts w:ascii="Times New Roman" w:eastAsia="Calibri" w:hAnsi="Times New Roman" w:cs="Times New Roman"/>
                <w:sz w:val="24"/>
                <w:szCs w:val="24"/>
              </w:rPr>
              <w:t>000</w:t>
            </w:r>
            <w:r>
              <w:rPr>
                <w:rFonts w:ascii="Times New Roman" w:eastAsia="Calibri" w:hAnsi="Times New Roman" w:cs="Times New Roman"/>
                <w:sz w:val="24"/>
                <w:szCs w:val="24"/>
              </w:rPr>
              <w:t xml:space="preserve"> </w:t>
            </w:r>
            <w:r w:rsidRPr="000E7961">
              <w:rPr>
                <w:rFonts w:ascii="Times New Roman" w:eastAsia="Calibri" w:hAnsi="Times New Roman" w:cs="Times New Roman"/>
                <w:sz w:val="24"/>
                <w:szCs w:val="24"/>
              </w:rPr>
              <w:t>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АЗ</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Национално представителните организации на работниците и служителите и на работодателите</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bCs/>
                <w:sz w:val="24"/>
                <w:szCs w:val="24"/>
              </w:rPr>
            </w:pPr>
            <w:r w:rsidRPr="0070675C">
              <w:rPr>
                <w:rFonts w:ascii="Times New Roman" w:eastAsia="Calibri" w:hAnsi="Times New Roman" w:cs="Times New Roman"/>
                <w:bCs/>
                <w:sz w:val="24"/>
                <w:szCs w:val="24"/>
              </w:rPr>
              <w:t xml:space="preserve">Подобряване механизма за социална, здравна и психологическа помощ във фазата на първоначалната адаптация, включително </w:t>
            </w:r>
            <w:r w:rsidRPr="0070675C">
              <w:rPr>
                <w:rFonts w:ascii="Times New Roman" w:eastAsia="Calibri" w:hAnsi="Times New Roman" w:cs="Times New Roman"/>
                <w:bCs/>
                <w:sz w:val="24"/>
                <w:szCs w:val="24"/>
              </w:rPr>
              <w:lastRenderedPageBreak/>
              <w:t>идентификация на уязвими лица и техните нужди, при необходимост насочване към социални услуги</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извършени първични медицински прегледи на всички новорегистрирани чужденци, търсещи международна закрила в здравните кабинети към ДАБ при МС;</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lastRenderedPageBreak/>
              <w:t>Брой социални консултации;</w:t>
            </w:r>
          </w:p>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Брой психологически интервюта.</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lastRenderedPageBreak/>
              <w:t>В рамките на бюджета на отговорната институция и НПО</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ДАБ при 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НПО</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BFBFBF" w:themeFill="background1" w:themeFillShade="BF"/>
          </w:tcPr>
          <w:p w:rsidR="00E11CE6" w:rsidRPr="0070675C" w:rsidRDefault="00E11CE6" w:rsidP="0070675C">
            <w:pPr>
              <w:spacing w:before="24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bCs/>
                <w:color w:val="000000"/>
                <w:sz w:val="24"/>
                <w:szCs w:val="24"/>
                <w:lang w:eastAsia="bg-BG"/>
              </w:rPr>
              <w:lastRenderedPageBreak/>
              <w:t>Приоритет № 7 Осигуряване на достъпна среда – физическа, институционална и информационна</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E11CE6" w:rsidRPr="0070675C" w:rsidRDefault="00E11CE6"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i/>
                <w:iCs/>
                <w:color w:val="000000"/>
                <w:sz w:val="24"/>
                <w:szCs w:val="24"/>
                <w:lang w:eastAsia="bg-BG"/>
              </w:rPr>
              <w:t>Мярка: Осигуряване на физически достъп до обществени сгради, жилища, открити пространства и др.</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Повишаване на енергийната ефективност в жилищния сектор и публичните сгради</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2023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Понижаване на годишното потребление на първична енергия от обществените сгради – kWh/година;</w:t>
            </w:r>
          </w:p>
          <w:p w:rsidR="00E11CE6" w:rsidRPr="0070675C" w:rsidRDefault="00E11CE6" w:rsidP="0070675C">
            <w:pPr>
              <w:spacing w:after="0" w:line="240" w:lineRule="auto"/>
              <w:rPr>
                <w:rFonts w:ascii="Times New Roman" w:eastAsia="Times New Roman" w:hAnsi="Times New Roman" w:cs="Times New Roman"/>
                <w:i/>
                <w:iCs/>
                <w:color w:val="000000"/>
                <w:sz w:val="24"/>
                <w:szCs w:val="24"/>
                <w:lang w:eastAsia="bg-BG"/>
              </w:rPr>
            </w:pPr>
            <w:r w:rsidRPr="0070675C">
              <w:rPr>
                <w:rFonts w:ascii="Times New Roman" w:eastAsia="Calibri" w:hAnsi="Times New Roman" w:cs="Times New Roman"/>
                <w:sz w:val="24"/>
                <w:szCs w:val="24"/>
              </w:rPr>
              <w:t>Брой домакинства, преминали в по-горен клас на енергийно потребление</w:t>
            </w:r>
            <w:r>
              <w:rPr>
                <w:rFonts w:ascii="Times New Roman" w:eastAsia="Calibri" w:hAnsi="Times New Roman" w:cs="Times New Roman"/>
                <w:sz w:val="24"/>
                <w:szCs w:val="24"/>
              </w:rPr>
              <w:t xml:space="preserve"> – брой домакинства</w:t>
            </w:r>
            <w:r w:rsidRPr="0070675C">
              <w:rPr>
                <w:rFonts w:ascii="Times New Roman" w:eastAsia="Calibri" w:hAnsi="Times New Roman" w:cs="Times New Roman"/>
                <w:sz w:val="24"/>
                <w:szCs w:val="24"/>
              </w:rPr>
              <w:t>.</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3C59C2">
            <w:pPr>
              <w:spacing w:after="0" w:line="240" w:lineRule="auto"/>
              <w:rPr>
                <w:rFonts w:ascii="Times New Roman" w:eastAsia="Times New Roman" w:hAnsi="Times New Roman" w:cs="Times New Roman"/>
                <w:iCs/>
                <w:sz w:val="24"/>
                <w:szCs w:val="24"/>
                <w:lang w:eastAsia="bg-BG"/>
              </w:rPr>
            </w:pPr>
            <w:r w:rsidRPr="0070675C">
              <w:rPr>
                <w:rFonts w:ascii="Times New Roman" w:eastAsia="Times New Roman" w:hAnsi="Times New Roman" w:cs="Times New Roman"/>
                <w:iCs/>
                <w:sz w:val="24"/>
                <w:szCs w:val="24"/>
                <w:lang w:eastAsia="bg-BG"/>
              </w:rPr>
              <w:t>ОП РР 2014-2020 (Приоритетна ос 1 „Устойчиво и интегрирано градско развитие“ – група дейности „Повишаване на енергийната ефективност в жилищния сектор и публичните сгради“); Приоритетна ос 2 „Подкрепа за енергийна ефективност в опорни центрове в периферни райони“, ЕФРР</w:t>
            </w:r>
            <w:r>
              <w:rPr>
                <w:rFonts w:ascii="Times New Roman" w:eastAsia="Times New Roman" w:hAnsi="Times New Roman" w:cs="Times New Roman"/>
                <w:iCs/>
                <w:sz w:val="24"/>
                <w:szCs w:val="24"/>
                <w:lang w:eastAsia="bg-BG"/>
              </w:rPr>
              <w:t xml:space="preserve"> и национално </w:t>
            </w:r>
            <w:r>
              <w:rPr>
                <w:rFonts w:ascii="Times New Roman" w:eastAsia="Times New Roman" w:hAnsi="Times New Roman" w:cs="Times New Roman"/>
                <w:iCs/>
                <w:sz w:val="24"/>
                <w:szCs w:val="24"/>
                <w:lang w:eastAsia="bg-BG"/>
              </w:rPr>
              <w:lastRenderedPageBreak/>
              <w:t>съфинансиране</w:t>
            </w:r>
            <w:r w:rsidRPr="0070675C">
              <w:rPr>
                <w:rFonts w:ascii="Times New Roman" w:eastAsia="Times New Roman" w:hAnsi="Times New Roman" w:cs="Times New Roman"/>
                <w:iCs/>
                <w:sz w:val="24"/>
                <w:szCs w:val="24"/>
                <w:lang w:eastAsia="bg-BG"/>
              </w:rPr>
              <w:t xml:space="preserve">, Националната програма за енергийна ефективност на многофамилните жилищни сгради </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НП</w:t>
            </w:r>
          </w:p>
        </w:tc>
        <w:tc>
          <w:tcPr>
            <w:tcW w:w="568" w:type="pct"/>
            <w:tcBorders>
              <w:top w:val="nil"/>
              <w:left w:val="nil"/>
              <w:bottom w:val="single" w:sz="4" w:space="0" w:color="auto"/>
              <w:right w:val="single" w:sz="4" w:space="0" w:color="auto"/>
            </w:tcBorders>
            <w:shd w:val="clear" w:color="auto" w:fill="auto"/>
          </w:tcPr>
          <w:p w:rsidR="00E11CE6" w:rsidRDefault="00E11CE6" w:rsidP="003C59C2">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МРРБ</w:t>
            </w:r>
            <w:r>
              <w:rPr>
                <w:rFonts w:ascii="Times New Roman" w:eastAsia="Calibri" w:hAnsi="Times New Roman" w:cs="Times New Roman"/>
                <w:sz w:val="24"/>
                <w:szCs w:val="24"/>
              </w:rPr>
              <w:t xml:space="preserve">, </w:t>
            </w:r>
          </w:p>
          <w:p w:rsidR="00E11CE6" w:rsidRPr="0070675C" w:rsidRDefault="00E11CE6" w:rsidP="003C59C2">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Общини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Calibri" w:hAnsi="Times New Roman" w:cs="Times New Roman"/>
                <w:sz w:val="24"/>
                <w:szCs w:val="24"/>
                <w:lang w:eastAsia="bg-BG"/>
              </w:rPr>
              <w:lastRenderedPageBreak/>
              <w:t>Развитие на екологичен и устойчив градски транспорт</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t>2023 г.</w:t>
            </w:r>
            <w:r w:rsidRPr="0070675C">
              <w:rPr>
                <w:rFonts w:ascii="Times New Roman" w:eastAsia="Times New Roman" w:hAnsi="Times New Roman" w:cs="Times New Roman"/>
                <w:color w:val="000000"/>
                <w:sz w:val="24"/>
                <w:szCs w:val="24"/>
                <w:lang w:eastAsia="bg-BG"/>
              </w:rPr>
              <w:t> </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Calibri" w:hAnsi="Times New Roman" w:cs="Times New Roman"/>
                <w:sz w:val="24"/>
                <w:szCs w:val="24"/>
              </w:rPr>
              <w:t>Обща дължина на нови или подобрени линии на обществения транспорт – км</w:t>
            </w:r>
            <w:r w:rsidRPr="0070675C">
              <w:rPr>
                <w:rFonts w:ascii="Times New Roman" w:eastAsia="Times New Roman" w:hAnsi="Times New Roman" w:cs="Times New Roman"/>
                <w:color w:val="000000"/>
                <w:sz w:val="24"/>
                <w:szCs w:val="24"/>
                <w:lang w:eastAsia="bg-BG"/>
              </w:rPr>
              <w:t> </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ОП РР 2014-2020 г. </w:t>
            </w:r>
          </w:p>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t>Приоритетна ос 1 „Устойчиво и интегрирано градско развитие“ – група дейности „Интегриран градски транспорт“; ЕФРР и национално съфинансиране</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t>МРРБ</w:t>
            </w:r>
            <w:r>
              <w:rPr>
                <w:rFonts w:ascii="Times New Roman" w:eastAsia="Times New Roman" w:hAnsi="Times New Roman" w:cs="Times New Roman"/>
                <w:iCs/>
                <w:color w:val="000000"/>
                <w:sz w:val="24"/>
                <w:szCs w:val="24"/>
                <w:lang w:eastAsia="bg-BG"/>
              </w:rPr>
              <w:t>,</w:t>
            </w:r>
            <w:r w:rsidRPr="0070675C">
              <w:rPr>
                <w:rFonts w:ascii="Times New Roman" w:eastAsia="Times New Roman" w:hAnsi="Times New Roman" w:cs="Times New Roman"/>
                <w:iCs/>
                <w:color w:val="000000"/>
                <w:sz w:val="24"/>
                <w:szCs w:val="24"/>
                <w:lang w:eastAsia="bg-BG"/>
              </w:rPr>
              <w:t xml:space="preserve"> Общини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3C59C2">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
                <w:iCs/>
                <w:color w:val="000000"/>
                <w:sz w:val="24"/>
                <w:szCs w:val="24"/>
                <w:lang w:eastAsia="bg-BG"/>
              </w:rPr>
              <w:t> </w:t>
            </w:r>
            <w:r w:rsidRPr="0070675C">
              <w:rPr>
                <w:rFonts w:ascii="Times New Roman" w:eastAsia="Times New Roman" w:hAnsi="Times New Roman" w:cs="Times New Roman"/>
                <w:iCs/>
                <w:color w:val="000000"/>
                <w:sz w:val="24"/>
                <w:szCs w:val="24"/>
                <w:lang w:eastAsia="bg-BG"/>
              </w:rPr>
              <w:t xml:space="preserve"> </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Calibri" w:hAnsi="Times New Roman" w:cs="Times New Roman"/>
                <w:sz w:val="24"/>
                <w:szCs w:val="24"/>
                <w:lang w:eastAsia="bg-BG"/>
              </w:rPr>
              <w:t>Подобряване на качеството на градската среда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t>2023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Calibri" w:hAnsi="Times New Roman" w:cs="Times New Roman"/>
                <w:sz w:val="24"/>
                <w:szCs w:val="24"/>
              </w:rPr>
              <w:t>Незастроени площи, създадени или рехабилитирани в градските райони – кв. м.</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t>ОП РР 2014-2020 (Приоритетна ос 1 „Устойчиво и интегрирано градско развитие“ – група дейности „Подобряване на качеството на градската среда“); ЕФРР и национално съфинансиране</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t>МРРБ</w:t>
            </w:r>
            <w:r>
              <w:rPr>
                <w:rFonts w:ascii="Times New Roman" w:eastAsia="Times New Roman" w:hAnsi="Times New Roman" w:cs="Times New Roman"/>
                <w:iCs/>
                <w:color w:val="000000"/>
                <w:sz w:val="24"/>
                <w:szCs w:val="24"/>
                <w:lang w:eastAsia="bg-BG"/>
              </w:rPr>
              <w:t>,</w:t>
            </w:r>
            <w:r w:rsidRPr="0070675C">
              <w:rPr>
                <w:rFonts w:ascii="Times New Roman" w:eastAsia="Times New Roman" w:hAnsi="Times New Roman" w:cs="Times New Roman"/>
                <w:iCs/>
                <w:color w:val="000000"/>
                <w:sz w:val="24"/>
                <w:szCs w:val="24"/>
                <w:lang w:eastAsia="bg-BG"/>
              </w:rPr>
              <w:t xml:space="preserve"> Общини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3C59C2">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
                <w:iCs/>
                <w:color w:val="000000"/>
                <w:sz w:val="24"/>
                <w:szCs w:val="24"/>
                <w:lang w:eastAsia="bg-BG"/>
              </w:rPr>
              <w:t> </w:t>
            </w:r>
            <w:r w:rsidRPr="0070675C">
              <w:rPr>
                <w:rFonts w:ascii="Times New Roman" w:eastAsia="Times New Roman" w:hAnsi="Times New Roman" w:cs="Times New Roman"/>
                <w:iCs/>
                <w:color w:val="000000"/>
                <w:sz w:val="24"/>
                <w:szCs w:val="24"/>
                <w:lang w:eastAsia="bg-BG"/>
              </w:rPr>
              <w:t xml:space="preserve"> </w:t>
            </w:r>
          </w:p>
        </w:tc>
      </w:tr>
      <w:tr w:rsidR="00E11CE6"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E11CE6" w:rsidRPr="00F233E2" w:rsidRDefault="00E11CE6" w:rsidP="0070675C">
            <w:pPr>
              <w:spacing w:after="0" w:line="240" w:lineRule="auto"/>
              <w:rPr>
                <w:rFonts w:ascii="Times New Roman" w:eastAsia="Times New Roman" w:hAnsi="Times New Roman" w:cs="Times New Roman"/>
                <w:i/>
                <w:iCs/>
                <w:sz w:val="24"/>
                <w:szCs w:val="24"/>
                <w:highlight w:val="yellow"/>
                <w:lang w:eastAsia="bg-BG"/>
              </w:rPr>
            </w:pPr>
            <w:r w:rsidRPr="0070675C">
              <w:rPr>
                <w:rFonts w:ascii="Times New Roman" w:eastAsia="Times New Roman" w:hAnsi="Times New Roman" w:cs="Times New Roman"/>
                <w:b/>
                <w:i/>
                <w:iCs/>
                <w:color w:val="000000"/>
                <w:sz w:val="24"/>
                <w:szCs w:val="24"/>
                <w:lang w:eastAsia="bg-BG"/>
              </w:rPr>
              <w:lastRenderedPageBreak/>
              <w:t>Мярка: Осигуряване на достъп до култура и спорт</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Стимулиране на талантливи деца чрез Програмата на мерките за закрила на деца с изявени дарби от държавни и общински училища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предоставени стипендии и еднократна финансова помощ</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1 800 000 лв.</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МК</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МОН, ММС</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Подкрепа на творчески проекти в областта на сценичните изкуства, любителското творчество, читалищното дело, библиотечното дело и за осигуряване на достъп до културното наследство</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подкрепени проекти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В рамките на утвърдените бюджети на програмите</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МК</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Културни институти, читалища, библиотеки, общини, НПО</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Ремонт и реконструкция на сгради в областта на културата за осигуряване на достъпна среда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адаптирани сгради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267668">
              <w:rPr>
                <w:rFonts w:ascii="Times New Roman" w:eastAsia="Times New Roman" w:hAnsi="Times New Roman" w:cs="Times New Roman"/>
                <w:iCs/>
                <w:color w:val="000000"/>
                <w:sz w:val="24"/>
                <w:szCs w:val="24"/>
                <w:lang w:eastAsia="bg-BG"/>
              </w:rPr>
              <w:t>Оперативна програма „Региони в растеж” 2014-2020</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Pr>
                <w:rFonts w:ascii="Times New Roman" w:eastAsia="Calibri" w:hAnsi="Times New Roman" w:cs="Times New Roman"/>
                <w:sz w:val="24"/>
                <w:szCs w:val="24"/>
              </w:rPr>
              <w:t>МК</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Подобрен достъп за практикуване на масов спорт и културни услуги в градовете</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2023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Обществени или търговски сгради, построени или обновени в градските райони – </w:t>
            </w:r>
            <w:r w:rsidRPr="0070675C">
              <w:rPr>
                <w:rFonts w:ascii="Times New Roman" w:eastAsia="Times New Roman" w:hAnsi="Times New Roman" w:cs="Times New Roman"/>
                <w:iCs/>
                <w:color w:val="000000"/>
                <w:sz w:val="24"/>
                <w:szCs w:val="24"/>
                <w:lang w:eastAsia="bg-BG"/>
              </w:rPr>
              <w:lastRenderedPageBreak/>
              <w:t>кв.м.</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 xml:space="preserve">ОП РР 2014-2020 (Приоритетна ос 1 „Устойчиво и интегрирано градско </w:t>
            </w:r>
            <w:r w:rsidRPr="0070675C">
              <w:rPr>
                <w:rFonts w:ascii="Times New Roman" w:eastAsia="Times New Roman" w:hAnsi="Times New Roman" w:cs="Times New Roman"/>
                <w:iCs/>
                <w:color w:val="000000"/>
                <w:sz w:val="24"/>
                <w:szCs w:val="24"/>
                <w:lang w:eastAsia="bg-BG"/>
              </w:rPr>
              <w:lastRenderedPageBreak/>
              <w:t>развитие“ – група дейности „Културна и спортна инфраструктура“; ЕФРР и национално съфинансиране</w:t>
            </w:r>
          </w:p>
        </w:tc>
        <w:tc>
          <w:tcPr>
            <w:tcW w:w="553"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3C59C2">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МРРБ</w:t>
            </w:r>
            <w:r>
              <w:rPr>
                <w:rFonts w:ascii="Times New Roman" w:eastAsia="Calibri" w:hAnsi="Times New Roman" w:cs="Times New Roman"/>
                <w:sz w:val="24"/>
                <w:szCs w:val="24"/>
              </w:rPr>
              <w:t>,</w:t>
            </w:r>
            <w:r w:rsidRPr="0070675C">
              <w:rPr>
                <w:rFonts w:ascii="Times New Roman" w:eastAsia="Calibri" w:hAnsi="Times New Roman" w:cs="Times New Roman"/>
                <w:sz w:val="24"/>
                <w:szCs w:val="24"/>
              </w:rPr>
              <w:t xml:space="preserve"> Общини, МК, ММС и организации, </w:t>
            </w:r>
            <w:r w:rsidRPr="0070675C">
              <w:rPr>
                <w:rFonts w:ascii="Times New Roman" w:eastAsia="Calibri" w:hAnsi="Times New Roman" w:cs="Times New Roman"/>
                <w:sz w:val="24"/>
                <w:szCs w:val="24"/>
              </w:rPr>
              <w:lastRenderedPageBreak/>
              <w:t>изпълняващи финансови инструменти</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Осигуряване на услуги в подкрепа на младежкото развитие, социално включване и реализация чрез проекти, програми и инициативи, финансирани по Национална програма за младежта (2016-2020)</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обхванати младежи на възраст 15-29 години;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предоставени услуги;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Видове предоставени услуги за подкрепа развитието на младите хора.</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Национална програма за младежта (2016-2020) за 2019 и 2020 г.</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Младежки организации, изпълняващи проекти по Национална програма за младежта (2016-2020)</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Изпълнение на Програма „Спорт за деца в риск“</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одобрени проекти;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обхванати;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спортове;</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ангажирани спортни специалисти.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Общини, НПО (спортни организации), МОН</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Изпълнение на Програма „Спорт за децата в детските градини“</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одобрени проекти;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обхванати;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спортове;</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ангажирани спортни специалисти.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Общини, НПО (спортни организации), МОН</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Провеждане на </w:t>
            </w:r>
            <w:r w:rsidRPr="0070675C">
              <w:rPr>
                <w:rFonts w:ascii="Times New Roman" w:eastAsia="Times New Roman" w:hAnsi="Times New Roman" w:cs="Times New Roman"/>
                <w:iCs/>
                <w:color w:val="000000"/>
                <w:sz w:val="24"/>
                <w:szCs w:val="24"/>
                <w:lang w:eastAsia="bg-BG"/>
              </w:rPr>
              <w:lastRenderedPageBreak/>
              <w:t>ученически игри за учениците от общообразователните училища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Брой обхванати </w:t>
            </w:r>
            <w:r w:rsidRPr="0070675C">
              <w:rPr>
                <w:rFonts w:ascii="Times New Roman" w:eastAsia="Times New Roman" w:hAnsi="Times New Roman" w:cs="Times New Roman"/>
                <w:iCs/>
                <w:color w:val="000000"/>
                <w:sz w:val="24"/>
                <w:szCs w:val="24"/>
                <w:lang w:eastAsia="bg-BG"/>
              </w:rPr>
              <w:lastRenderedPageBreak/>
              <w:t>участници;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спортове;</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ангажирани спортни специалисти.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 xml:space="preserve">В рамките на </w:t>
            </w:r>
            <w:r w:rsidRPr="0070675C">
              <w:rPr>
                <w:rFonts w:ascii="Times New Roman" w:eastAsia="Times New Roman" w:hAnsi="Times New Roman" w:cs="Times New Roman"/>
                <w:iCs/>
                <w:color w:val="000000"/>
                <w:sz w:val="24"/>
                <w:szCs w:val="24"/>
                <w:lang w:eastAsia="bg-BG"/>
              </w:rPr>
              <w:lastRenderedPageBreak/>
              <w:t>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 xml:space="preserve">Общини, НПО </w:t>
            </w:r>
            <w:r w:rsidRPr="0070675C">
              <w:rPr>
                <w:rFonts w:ascii="Times New Roman" w:eastAsia="Calibri" w:hAnsi="Times New Roman" w:cs="Times New Roman"/>
                <w:sz w:val="24"/>
                <w:szCs w:val="24"/>
              </w:rPr>
              <w:lastRenderedPageBreak/>
              <w:t>(спортни организации), МОН</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Провеждане на ученически игри за учениците от специалните училища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обхванати участници;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спортове;</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ангажирани спортни специалисти.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ММС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Общини, НПО (спортни организации), МОН</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Изпълнение на Програма „Развитие на спорта на учащите“</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обхванати участници;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спортове;</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ангажирани спортни специалисти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Общини, НПО (спортни организации), МОН</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Осигуряване на условия и възможности за включване на хората с увреждания в спортни занимания в свободното време, подготовка и участие в спортни прояви</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изпълнени проекти;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хора с увреждания;</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включени в спортни занимания;</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спортисти с увреждания;</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спортни състезания.</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Лицензирани спортни организации и техни членове</w:t>
            </w: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Осигуряване на достъп до спорт чрез подпомагане на спортни организации</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финансирани проекти на спортни федерации;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 xml:space="preserve">Брой финансирани проекти на спортни </w:t>
            </w:r>
            <w:r w:rsidRPr="0070675C">
              <w:rPr>
                <w:rFonts w:ascii="Times New Roman" w:eastAsia="Times New Roman" w:hAnsi="Times New Roman" w:cs="Times New Roman"/>
                <w:iCs/>
                <w:color w:val="000000"/>
                <w:sz w:val="24"/>
                <w:szCs w:val="24"/>
                <w:lang w:eastAsia="bg-BG"/>
              </w:rPr>
              <w:lastRenderedPageBreak/>
              <w:t>клубове.</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Calibri" w:hAnsi="Times New Roman" w:cs="Times New Roman"/>
                <w:sz w:val="24"/>
                <w:szCs w:val="24"/>
                <w:highlight w:val="yellow"/>
              </w:rPr>
            </w:pPr>
          </w:p>
        </w:tc>
      </w:tr>
      <w:tr w:rsidR="00E11CE6"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Осигуряване на дейности за насърчаване на социално отговорно поведение чрез проекти, реализирани по Национална програма за изпълнение на младежки дейности по чл. 10а от Закона за хазарта</w:t>
            </w:r>
          </w:p>
        </w:tc>
        <w:tc>
          <w:tcPr>
            <w:tcW w:w="54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изпълнени проекти;</w:t>
            </w:r>
          </w:p>
          <w:p w:rsidR="00E11CE6" w:rsidRPr="0070675C" w:rsidRDefault="00E11CE6" w:rsidP="0070675C">
            <w:pPr>
              <w:spacing w:after="0" w:line="240" w:lineRule="auto"/>
              <w:contextualSpacing/>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Брой обхванати младежи на възраст 15-29 години.</w:t>
            </w:r>
          </w:p>
        </w:tc>
        <w:tc>
          <w:tcPr>
            <w:tcW w:w="817" w:type="pct"/>
            <w:tcBorders>
              <w:top w:val="nil"/>
              <w:left w:val="nil"/>
              <w:bottom w:val="single" w:sz="4" w:space="0" w:color="auto"/>
              <w:right w:val="single" w:sz="4" w:space="0" w:color="auto"/>
            </w:tcBorders>
            <w:shd w:val="clear" w:color="auto" w:fill="auto"/>
          </w:tcPr>
          <w:p w:rsidR="00E11CE6" w:rsidRPr="0070675C" w:rsidRDefault="00E11CE6"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E11CE6" w:rsidRPr="0070675C" w:rsidRDefault="00F233E2"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ММС</w:t>
            </w:r>
          </w:p>
        </w:tc>
        <w:tc>
          <w:tcPr>
            <w:tcW w:w="646" w:type="pct"/>
            <w:tcBorders>
              <w:top w:val="nil"/>
              <w:left w:val="nil"/>
              <w:bottom w:val="single" w:sz="4" w:space="0" w:color="auto"/>
              <w:right w:val="single" w:sz="4" w:space="0" w:color="auto"/>
            </w:tcBorders>
            <w:shd w:val="clear" w:color="auto" w:fill="auto"/>
          </w:tcPr>
          <w:p w:rsidR="00E11CE6" w:rsidRPr="0070675C" w:rsidRDefault="00E11CE6" w:rsidP="0070675C">
            <w:pPr>
              <w:rPr>
                <w:rFonts w:ascii="Times New Roman" w:eastAsia="Calibri" w:hAnsi="Times New Roman" w:cs="Times New Roman"/>
                <w:sz w:val="24"/>
                <w:szCs w:val="24"/>
              </w:rPr>
            </w:pPr>
            <w:r w:rsidRPr="0070675C">
              <w:rPr>
                <w:rFonts w:ascii="Times New Roman" w:eastAsia="Calibri" w:hAnsi="Times New Roman" w:cs="Times New Roman"/>
                <w:sz w:val="24"/>
                <w:szCs w:val="24"/>
              </w:rPr>
              <w:t>НПО</w:t>
            </w:r>
          </w:p>
        </w:tc>
      </w:tr>
      <w:tr w:rsidR="00267668" w:rsidRPr="00267668"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267668" w:rsidRPr="00267668" w:rsidRDefault="00267668" w:rsidP="00257144">
            <w:pPr>
              <w:spacing w:after="0" w:line="240" w:lineRule="auto"/>
              <w:rPr>
                <w:rFonts w:ascii="Times New Roman" w:eastAsia="Times New Roman" w:hAnsi="Times New Roman"/>
                <w:iCs/>
                <w:color w:val="000000"/>
                <w:sz w:val="24"/>
                <w:szCs w:val="24"/>
                <w:lang w:eastAsia="bg-BG"/>
              </w:rPr>
            </w:pPr>
            <w:r w:rsidRPr="00267668">
              <w:rPr>
                <w:rFonts w:ascii="Times New Roman" w:eastAsia="Times New Roman" w:hAnsi="Times New Roman"/>
                <w:iCs/>
                <w:color w:val="000000"/>
                <w:sz w:val="24"/>
                <w:szCs w:val="24"/>
                <w:lang w:eastAsia="bg-BG"/>
              </w:rPr>
              <w:t xml:space="preserve">Развитие и разширяване на обхвата на иновативните младежки центрове, създадени по програма </w:t>
            </w:r>
            <w:r w:rsidRPr="00267668">
              <w:rPr>
                <w:rFonts w:ascii="Times New Roman" w:eastAsia="Times New Roman" w:hAnsi="Times New Roman"/>
                <w:iCs/>
                <w:color w:val="000000"/>
                <w:sz w:val="24"/>
                <w:szCs w:val="24"/>
                <w:lang w:val="en-US" w:eastAsia="bg-BG"/>
              </w:rPr>
              <w:t xml:space="preserve">BG06 </w:t>
            </w:r>
            <w:r w:rsidRPr="00267668">
              <w:rPr>
                <w:rFonts w:ascii="Times New Roman" w:eastAsia="Times New Roman" w:hAnsi="Times New Roman"/>
                <w:iCs/>
                <w:color w:val="000000"/>
                <w:sz w:val="24"/>
                <w:szCs w:val="24"/>
                <w:lang w:eastAsia="bg-BG"/>
              </w:rPr>
              <w:t>„Деца и младежи в риск“</w:t>
            </w:r>
          </w:p>
        </w:tc>
        <w:tc>
          <w:tcPr>
            <w:tcW w:w="546" w:type="pct"/>
            <w:tcBorders>
              <w:top w:val="nil"/>
              <w:left w:val="nil"/>
              <w:bottom w:val="single" w:sz="4" w:space="0" w:color="auto"/>
              <w:right w:val="single" w:sz="4" w:space="0" w:color="auto"/>
            </w:tcBorders>
            <w:shd w:val="clear" w:color="auto" w:fill="auto"/>
          </w:tcPr>
          <w:p w:rsidR="00267668" w:rsidRPr="00267668" w:rsidRDefault="00267668" w:rsidP="00257144">
            <w:pPr>
              <w:spacing w:after="0" w:line="240" w:lineRule="auto"/>
              <w:rPr>
                <w:rFonts w:ascii="Times New Roman" w:eastAsia="Times New Roman" w:hAnsi="Times New Roman"/>
                <w:iCs/>
                <w:color w:val="000000"/>
                <w:sz w:val="24"/>
                <w:szCs w:val="24"/>
                <w:lang w:eastAsia="bg-BG"/>
              </w:rPr>
            </w:pPr>
            <w:r w:rsidRPr="00267668">
              <w:rPr>
                <w:rFonts w:ascii="Times New Roman" w:eastAsia="Times New Roman" w:hAnsi="Times New Roman"/>
                <w:iCs/>
                <w:color w:val="000000"/>
                <w:sz w:val="24"/>
                <w:szCs w:val="24"/>
                <w:lang w:eastAsia="bg-BG"/>
              </w:rPr>
              <w:t>2019-2024 г.</w:t>
            </w:r>
          </w:p>
        </w:tc>
        <w:tc>
          <w:tcPr>
            <w:tcW w:w="956" w:type="pct"/>
            <w:tcBorders>
              <w:top w:val="nil"/>
              <w:left w:val="nil"/>
              <w:bottom w:val="single" w:sz="4" w:space="0" w:color="auto"/>
              <w:right w:val="single" w:sz="4" w:space="0" w:color="auto"/>
            </w:tcBorders>
            <w:shd w:val="clear" w:color="auto" w:fill="auto"/>
          </w:tcPr>
          <w:p w:rsidR="00267668" w:rsidRPr="00267668" w:rsidRDefault="00267668" w:rsidP="00267668">
            <w:pPr>
              <w:widowControl w:val="0"/>
              <w:autoSpaceDE w:val="0"/>
              <w:autoSpaceDN w:val="0"/>
              <w:adjustRightInd w:val="0"/>
              <w:spacing w:after="0" w:line="240" w:lineRule="auto"/>
              <w:rPr>
                <w:rFonts w:ascii="Times New Roman" w:hAnsi="Times New Roman"/>
                <w:bCs/>
                <w:sz w:val="24"/>
                <w:szCs w:val="24"/>
              </w:rPr>
            </w:pPr>
            <w:r w:rsidRPr="00267668">
              <w:rPr>
                <w:rFonts w:ascii="Times New Roman" w:hAnsi="Times New Roman"/>
                <w:bCs/>
                <w:sz w:val="24"/>
                <w:szCs w:val="24"/>
              </w:rPr>
              <w:t>Брой младежи, обхванати от проектните дейности – 5000;</w:t>
            </w:r>
          </w:p>
          <w:p w:rsidR="00267668" w:rsidRPr="00267668" w:rsidRDefault="00267668" w:rsidP="00267668">
            <w:pPr>
              <w:widowControl w:val="0"/>
              <w:autoSpaceDE w:val="0"/>
              <w:autoSpaceDN w:val="0"/>
              <w:adjustRightInd w:val="0"/>
              <w:spacing w:after="0" w:line="240" w:lineRule="auto"/>
              <w:rPr>
                <w:rFonts w:ascii="Times New Roman" w:hAnsi="Times New Roman"/>
                <w:bCs/>
                <w:sz w:val="24"/>
                <w:szCs w:val="24"/>
              </w:rPr>
            </w:pPr>
            <w:r w:rsidRPr="00267668">
              <w:rPr>
                <w:rFonts w:ascii="Times New Roman" w:hAnsi="Times New Roman"/>
                <w:bCs/>
                <w:sz w:val="24"/>
                <w:szCs w:val="24"/>
              </w:rPr>
              <w:t>Брой нови младежки инициативи в целевите общности – 150;</w:t>
            </w:r>
          </w:p>
          <w:p w:rsidR="00267668" w:rsidRPr="00267668" w:rsidRDefault="00267668" w:rsidP="00267668">
            <w:pPr>
              <w:widowControl w:val="0"/>
              <w:autoSpaceDE w:val="0"/>
              <w:autoSpaceDN w:val="0"/>
              <w:adjustRightInd w:val="0"/>
              <w:spacing w:after="0" w:line="240" w:lineRule="auto"/>
              <w:rPr>
                <w:rFonts w:ascii="Times New Roman" w:hAnsi="Times New Roman"/>
                <w:bCs/>
                <w:sz w:val="24"/>
                <w:szCs w:val="24"/>
              </w:rPr>
            </w:pPr>
            <w:r w:rsidRPr="00267668">
              <w:rPr>
                <w:rFonts w:ascii="Times New Roman" w:hAnsi="Times New Roman"/>
                <w:bCs/>
                <w:sz w:val="24"/>
                <w:szCs w:val="24"/>
              </w:rPr>
              <w:t>Брой участници (които не са младежи), обхванати от проектните дейности – 1500;</w:t>
            </w:r>
          </w:p>
          <w:p w:rsidR="00267668" w:rsidRPr="00267668" w:rsidRDefault="00267668" w:rsidP="00267668">
            <w:pPr>
              <w:widowControl w:val="0"/>
              <w:autoSpaceDE w:val="0"/>
              <w:autoSpaceDN w:val="0"/>
              <w:adjustRightInd w:val="0"/>
              <w:spacing w:after="0" w:line="240" w:lineRule="auto"/>
              <w:rPr>
                <w:rFonts w:ascii="Times New Roman" w:eastAsia="Times New Roman" w:hAnsi="Times New Roman"/>
                <w:iCs/>
                <w:color w:val="000000"/>
                <w:sz w:val="24"/>
                <w:szCs w:val="24"/>
                <w:lang w:eastAsia="bg-BG"/>
              </w:rPr>
            </w:pPr>
            <w:r w:rsidRPr="00267668">
              <w:rPr>
                <w:rFonts w:ascii="Times New Roman" w:hAnsi="Times New Roman"/>
                <w:bCs/>
                <w:sz w:val="24"/>
                <w:szCs w:val="24"/>
              </w:rPr>
              <w:t>Брой подкрепени младежки центрове – 4.</w:t>
            </w:r>
          </w:p>
        </w:tc>
        <w:tc>
          <w:tcPr>
            <w:tcW w:w="817" w:type="pct"/>
            <w:tcBorders>
              <w:top w:val="nil"/>
              <w:left w:val="nil"/>
              <w:bottom w:val="single" w:sz="4" w:space="0" w:color="auto"/>
              <w:right w:val="single" w:sz="4" w:space="0" w:color="auto"/>
            </w:tcBorders>
            <w:shd w:val="clear" w:color="auto" w:fill="auto"/>
          </w:tcPr>
          <w:p w:rsidR="00267668" w:rsidRPr="00267668" w:rsidRDefault="00267668" w:rsidP="00257144">
            <w:pPr>
              <w:spacing w:after="0" w:line="240" w:lineRule="auto"/>
              <w:rPr>
                <w:rFonts w:ascii="Times New Roman" w:eastAsia="Times New Roman" w:hAnsi="Times New Roman"/>
                <w:iCs/>
                <w:color w:val="000000"/>
                <w:sz w:val="24"/>
                <w:szCs w:val="24"/>
                <w:lang w:eastAsia="bg-BG"/>
              </w:rPr>
            </w:pPr>
            <w:r w:rsidRPr="00267668">
              <w:rPr>
                <w:rFonts w:ascii="Times New Roman" w:eastAsia="Times New Roman" w:hAnsi="Times New Roman"/>
                <w:iCs/>
                <w:color w:val="000000"/>
                <w:sz w:val="24"/>
                <w:szCs w:val="24"/>
                <w:lang w:eastAsia="bg-BG"/>
              </w:rPr>
              <w:t>Финансов механизъм на ЕИП 2014-2021 г.</w:t>
            </w:r>
          </w:p>
        </w:tc>
        <w:tc>
          <w:tcPr>
            <w:tcW w:w="553" w:type="pct"/>
            <w:tcBorders>
              <w:top w:val="nil"/>
              <w:left w:val="nil"/>
              <w:bottom w:val="single" w:sz="4" w:space="0" w:color="auto"/>
              <w:right w:val="single" w:sz="4" w:space="0" w:color="auto"/>
            </w:tcBorders>
            <w:shd w:val="clear" w:color="auto" w:fill="auto"/>
          </w:tcPr>
          <w:p w:rsidR="00267668" w:rsidRPr="00267668" w:rsidRDefault="00267668" w:rsidP="00F233E2">
            <w:pPr>
              <w:spacing w:after="0" w:line="240" w:lineRule="auto"/>
              <w:rPr>
                <w:rFonts w:ascii="Times New Roman" w:hAnsi="Times New Roman"/>
                <w:sz w:val="24"/>
                <w:szCs w:val="24"/>
              </w:rPr>
            </w:pPr>
            <w:r w:rsidRPr="00267668">
              <w:rPr>
                <w:rFonts w:ascii="Times New Roman" w:hAnsi="Times New Roman"/>
                <w:sz w:val="24"/>
                <w:szCs w:val="24"/>
              </w:rPr>
              <w:t>7 800 000 л</w:t>
            </w:r>
            <w:r w:rsidR="00F233E2">
              <w:rPr>
                <w:rFonts w:ascii="Times New Roman" w:hAnsi="Times New Roman"/>
                <w:sz w:val="24"/>
                <w:szCs w:val="24"/>
              </w:rPr>
              <w:t>в.</w:t>
            </w:r>
          </w:p>
        </w:tc>
        <w:tc>
          <w:tcPr>
            <w:tcW w:w="568" w:type="pct"/>
            <w:tcBorders>
              <w:top w:val="nil"/>
              <w:left w:val="nil"/>
              <w:bottom w:val="single" w:sz="4" w:space="0" w:color="auto"/>
              <w:right w:val="single" w:sz="4" w:space="0" w:color="auto"/>
            </w:tcBorders>
            <w:shd w:val="clear" w:color="auto" w:fill="auto"/>
          </w:tcPr>
          <w:p w:rsidR="00267668" w:rsidRPr="00267668" w:rsidRDefault="00267668" w:rsidP="00257144">
            <w:pPr>
              <w:rPr>
                <w:rFonts w:ascii="Times New Roman" w:hAnsi="Times New Roman"/>
                <w:sz w:val="24"/>
                <w:szCs w:val="24"/>
              </w:rPr>
            </w:pPr>
            <w:r w:rsidRPr="00267668">
              <w:rPr>
                <w:rFonts w:ascii="Times New Roman" w:hAnsi="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267668" w:rsidRPr="00267668" w:rsidRDefault="00267668" w:rsidP="00267668">
            <w:pPr>
              <w:spacing w:after="0" w:line="240" w:lineRule="auto"/>
              <w:rPr>
                <w:rFonts w:ascii="Times New Roman" w:hAnsi="Times New Roman"/>
                <w:sz w:val="24"/>
                <w:szCs w:val="24"/>
              </w:rPr>
            </w:pPr>
            <w:r w:rsidRPr="00267668">
              <w:rPr>
                <w:rFonts w:ascii="Times New Roman" w:hAnsi="Times New Roman"/>
                <w:sz w:val="24"/>
                <w:szCs w:val="24"/>
              </w:rPr>
              <w:t>Общини (Враца, Добрич, Стара Загора, Пловдив), Съвет на Европа,</w:t>
            </w:r>
          </w:p>
          <w:p w:rsidR="00267668" w:rsidRPr="00267668" w:rsidRDefault="00267668" w:rsidP="00267668">
            <w:pPr>
              <w:spacing w:after="0" w:line="240" w:lineRule="auto"/>
              <w:rPr>
                <w:rFonts w:ascii="Times New Roman" w:hAnsi="Times New Roman"/>
                <w:sz w:val="24"/>
                <w:szCs w:val="24"/>
              </w:rPr>
            </w:pPr>
            <w:r w:rsidRPr="00267668">
              <w:rPr>
                <w:rFonts w:ascii="Times New Roman" w:hAnsi="Times New Roman"/>
                <w:sz w:val="24"/>
                <w:szCs w:val="24"/>
              </w:rPr>
              <w:t>Норвежката асоциация на местните и регионални власти</w:t>
            </w:r>
          </w:p>
        </w:tc>
      </w:tr>
      <w:tr w:rsidR="00267668"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267668" w:rsidRPr="00430BF9" w:rsidRDefault="00267668" w:rsidP="00257144">
            <w:pPr>
              <w:spacing w:after="0" w:line="240" w:lineRule="auto"/>
              <w:rPr>
                <w:rFonts w:ascii="Times New Roman" w:eastAsia="Times New Roman" w:hAnsi="Times New Roman"/>
                <w:iCs/>
                <w:color w:val="000000"/>
                <w:sz w:val="24"/>
                <w:szCs w:val="24"/>
                <w:lang w:eastAsia="bg-BG"/>
              </w:rPr>
            </w:pPr>
            <w:r w:rsidRPr="00267668">
              <w:rPr>
                <w:rFonts w:ascii="Times New Roman" w:eastAsia="Times New Roman" w:hAnsi="Times New Roman"/>
                <w:iCs/>
                <w:color w:val="000000"/>
                <w:sz w:val="24"/>
                <w:szCs w:val="24"/>
                <w:lang w:eastAsia="bg-BG"/>
              </w:rPr>
              <w:t>Създаване на иновативни младежки центрове</w:t>
            </w:r>
          </w:p>
        </w:tc>
        <w:tc>
          <w:tcPr>
            <w:tcW w:w="546" w:type="pct"/>
            <w:tcBorders>
              <w:top w:val="nil"/>
              <w:left w:val="nil"/>
              <w:bottom w:val="single" w:sz="4" w:space="0" w:color="auto"/>
              <w:right w:val="single" w:sz="4" w:space="0" w:color="auto"/>
            </w:tcBorders>
            <w:shd w:val="clear" w:color="auto" w:fill="auto"/>
          </w:tcPr>
          <w:p w:rsidR="00267668" w:rsidRPr="00267668" w:rsidRDefault="00267668" w:rsidP="00257144">
            <w:pPr>
              <w:spacing w:after="0" w:line="240" w:lineRule="auto"/>
              <w:rPr>
                <w:rFonts w:ascii="Times New Roman" w:eastAsia="Times New Roman" w:hAnsi="Times New Roman"/>
                <w:iCs/>
                <w:color w:val="000000"/>
                <w:sz w:val="24"/>
                <w:szCs w:val="24"/>
                <w:lang w:eastAsia="bg-BG"/>
              </w:rPr>
            </w:pPr>
            <w:r w:rsidRPr="00267668">
              <w:rPr>
                <w:rFonts w:ascii="Times New Roman" w:eastAsia="Times New Roman" w:hAnsi="Times New Roman"/>
                <w:iCs/>
                <w:color w:val="000000"/>
                <w:sz w:val="24"/>
                <w:szCs w:val="24"/>
                <w:lang w:eastAsia="bg-BG"/>
              </w:rPr>
              <w:t>2019-2024 г.</w:t>
            </w:r>
          </w:p>
        </w:tc>
        <w:tc>
          <w:tcPr>
            <w:tcW w:w="956" w:type="pct"/>
            <w:tcBorders>
              <w:top w:val="nil"/>
              <w:left w:val="nil"/>
              <w:bottom w:val="single" w:sz="4" w:space="0" w:color="auto"/>
              <w:right w:val="single" w:sz="4" w:space="0" w:color="auto"/>
            </w:tcBorders>
            <w:shd w:val="clear" w:color="auto" w:fill="auto"/>
          </w:tcPr>
          <w:p w:rsidR="00267668" w:rsidRPr="00267668" w:rsidRDefault="00267668" w:rsidP="00257144">
            <w:pPr>
              <w:spacing w:after="0" w:line="240" w:lineRule="auto"/>
              <w:rPr>
                <w:rFonts w:ascii="Times New Roman" w:eastAsia="Times New Roman" w:hAnsi="Times New Roman"/>
                <w:iCs/>
                <w:color w:val="000000"/>
                <w:sz w:val="24"/>
                <w:szCs w:val="24"/>
                <w:lang w:eastAsia="bg-BG"/>
              </w:rPr>
            </w:pPr>
            <w:r w:rsidRPr="00267668">
              <w:rPr>
                <w:rFonts w:ascii="Times New Roman" w:eastAsia="Times New Roman" w:hAnsi="Times New Roman"/>
                <w:iCs/>
                <w:color w:val="000000"/>
                <w:sz w:val="24"/>
                <w:szCs w:val="24"/>
                <w:lang w:eastAsia="bg-BG"/>
              </w:rPr>
              <w:t xml:space="preserve">Брой подкрепени иновативни младежки центрове, отговарящи на </w:t>
            </w:r>
            <w:r w:rsidRPr="00267668">
              <w:rPr>
                <w:rFonts w:ascii="Times New Roman" w:eastAsia="Times New Roman" w:hAnsi="Times New Roman"/>
                <w:iCs/>
                <w:color w:val="000000"/>
                <w:sz w:val="24"/>
                <w:szCs w:val="24"/>
                <w:lang w:eastAsia="bg-BG"/>
              </w:rPr>
              <w:lastRenderedPageBreak/>
              <w:t>Националния стандарт за качество: минимум 3;</w:t>
            </w:r>
          </w:p>
          <w:p w:rsidR="00267668" w:rsidRPr="00267668" w:rsidRDefault="00267668" w:rsidP="00257144">
            <w:pPr>
              <w:spacing w:after="0" w:line="240" w:lineRule="auto"/>
              <w:rPr>
                <w:rFonts w:ascii="Times New Roman" w:eastAsia="Times New Roman" w:hAnsi="Times New Roman"/>
                <w:iCs/>
                <w:color w:val="000000"/>
                <w:sz w:val="24"/>
                <w:szCs w:val="24"/>
                <w:lang w:eastAsia="bg-BG"/>
              </w:rPr>
            </w:pPr>
            <w:r w:rsidRPr="00267668">
              <w:rPr>
                <w:rFonts w:ascii="Times New Roman" w:eastAsia="Times New Roman" w:hAnsi="Times New Roman"/>
                <w:iCs/>
                <w:color w:val="000000"/>
                <w:sz w:val="24"/>
                <w:szCs w:val="24"/>
                <w:lang w:eastAsia="bg-BG"/>
              </w:rPr>
              <w:t>Брой младежи, обхванати от проектните дейности (отчитат се по пол и етническа принадлежност): 4000 ;</w:t>
            </w:r>
          </w:p>
          <w:p w:rsidR="00267668" w:rsidRPr="00267668" w:rsidRDefault="00267668" w:rsidP="00257144">
            <w:pPr>
              <w:spacing w:after="0" w:line="240" w:lineRule="auto"/>
              <w:rPr>
                <w:rFonts w:ascii="Times New Roman" w:eastAsia="Times New Roman" w:hAnsi="Times New Roman"/>
                <w:iCs/>
                <w:color w:val="000000"/>
                <w:sz w:val="24"/>
                <w:szCs w:val="24"/>
                <w:lang w:eastAsia="bg-BG"/>
              </w:rPr>
            </w:pPr>
            <w:r w:rsidRPr="00267668">
              <w:rPr>
                <w:rFonts w:ascii="Times New Roman" w:eastAsia="Times New Roman" w:hAnsi="Times New Roman"/>
                <w:iCs/>
                <w:color w:val="000000"/>
                <w:sz w:val="24"/>
                <w:szCs w:val="24"/>
                <w:lang w:eastAsia="bg-BG"/>
              </w:rPr>
              <w:t xml:space="preserve">Брой създадени работни места (вкл. за младежи): 100; </w:t>
            </w:r>
          </w:p>
          <w:p w:rsidR="00267668" w:rsidRPr="00267668" w:rsidRDefault="00267668" w:rsidP="00257144">
            <w:pPr>
              <w:spacing w:after="0" w:line="240" w:lineRule="auto"/>
              <w:rPr>
                <w:rFonts w:ascii="Times New Roman" w:eastAsia="Times New Roman" w:hAnsi="Times New Roman"/>
                <w:iCs/>
                <w:color w:val="000000"/>
                <w:sz w:val="24"/>
                <w:szCs w:val="24"/>
                <w:lang w:eastAsia="bg-BG"/>
              </w:rPr>
            </w:pPr>
            <w:r w:rsidRPr="00267668">
              <w:rPr>
                <w:rFonts w:ascii="Times New Roman" w:eastAsia="Times New Roman" w:hAnsi="Times New Roman"/>
                <w:iCs/>
                <w:color w:val="000000"/>
                <w:sz w:val="24"/>
                <w:szCs w:val="24"/>
                <w:lang w:eastAsia="bg-BG"/>
              </w:rPr>
              <w:t xml:space="preserve">Брой на служителите, обучени за работа по изискванията на бъдещия Национален стандарт за качество на младежките центрове: 40. </w:t>
            </w:r>
          </w:p>
        </w:tc>
        <w:tc>
          <w:tcPr>
            <w:tcW w:w="817" w:type="pct"/>
            <w:tcBorders>
              <w:top w:val="nil"/>
              <w:left w:val="nil"/>
              <w:bottom w:val="single" w:sz="4" w:space="0" w:color="auto"/>
              <w:right w:val="single" w:sz="4" w:space="0" w:color="auto"/>
            </w:tcBorders>
            <w:shd w:val="clear" w:color="auto" w:fill="auto"/>
          </w:tcPr>
          <w:p w:rsidR="00267668" w:rsidRPr="00267668" w:rsidRDefault="00267668" w:rsidP="00257144">
            <w:pPr>
              <w:spacing w:after="0" w:line="240" w:lineRule="auto"/>
              <w:rPr>
                <w:rFonts w:ascii="Times New Roman" w:eastAsia="Times New Roman" w:hAnsi="Times New Roman"/>
                <w:iCs/>
                <w:color w:val="000000"/>
                <w:sz w:val="24"/>
                <w:szCs w:val="24"/>
                <w:lang w:eastAsia="bg-BG"/>
              </w:rPr>
            </w:pPr>
            <w:r>
              <w:rPr>
                <w:rFonts w:ascii="Times New Roman" w:eastAsia="Times New Roman" w:hAnsi="Times New Roman"/>
                <w:iCs/>
                <w:color w:val="000000"/>
                <w:sz w:val="24"/>
                <w:szCs w:val="24"/>
                <w:lang w:eastAsia="bg-BG"/>
              </w:rPr>
              <w:lastRenderedPageBreak/>
              <w:t>Финансов механизъм на ЕИП 2014-</w:t>
            </w:r>
            <w:r w:rsidRPr="00267668">
              <w:rPr>
                <w:rFonts w:ascii="Times New Roman" w:eastAsia="Times New Roman" w:hAnsi="Times New Roman"/>
                <w:iCs/>
                <w:color w:val="000000"/>
                <w:sz w:val="24"/>
                <w:szCs w:val="24"/>
                <w:lang w:eastAsia="bg-BG"/>
              </w:rPr>
              <w:t>2021</w:t>
            </w:r>
            <w:r>
              <w:rPr>
                <w:rFonts w:ascii="Times New Roman" w:eastAsia="Times New Roman" w:hAnsi="Times New Roman"/>
                <w:iCs/>
                <w:color w:val="000000"/>
                <w:sz w:val="24"/>
                <w:szCs w:val="24"/>
                <w:lang w:eastAsia="bg-BG"/>
              </w:rPr>
              <w:t xml:space="preserve"> г.</w:t>
            </w:r>
          </w:p>
        </w:tc>
        <w:tc>
          <w:tcPr>
            <w:tcW w:w="553" w:type="pct"/>
            <w:tcBorders>
              <w:top w:val="nil"/>
              <w:left w:val="nil"/>
              <w:bottom w:val="single" w:sz="4" w:space="0" w:color="auto"/>
              <w:right w:val="single" w:sz="4" w:space="0" w:color="auto"/>
            </w:tcBorders>
            <w:shd w:val="clear" w:color="auto" w:fill="auto"/>
          </w:tcPr>
          <w:p w:rsidR="00267668" w:rsidRPr="00267668" w:rsidRDefault="00267668" w:rsidP="00267668">
            <w:pPr>
              <w:spacing w:after="0" w:line="240" w:lineRule="auto"/>
              <w:rPr>
                <w:rFonts w:ascii="Times New Roman" w:hAnsi="Times New Roman"/>
                <w:sz w:val="24"/>
                <w:szCs w:val="24"/>
              </w:rPr>
            </w:pPr>
            <w:r w:rsidRPr="00267668">
              <w:rPr>
                <w:rFonts w:ascii="Times New Roman" w:hAnsi="Times New Roman"/>
                <w:sz w:val="24"/>
                <w:szCs w:val="24"/>
              </w:rPr>
              <w:t>15 600 000 л</w:t>
            </w:r>
            <w:r>
              <w:rPr>
                <w:rFonts w:ascii="Times New Roman" w:hAnsi="Times New Roman"/>
                <w:sz w:val="24"/>
                <w:szCs w:val="24"/>
              </w:rPr>
              <w:t>в.</w:t>
            </w:r>
          </w:p>
        </w:tc>
        <w:tc>
          <w:tcPr>
            <w:tcW w:w="568" w:type="pct"/>
            <w:tcBorders>
              <w:top w:val="nil"/>
              <w:left w:val="nil"/>
              <w:bottom w:val="single" w:sz="4" w:space="0" w:color="auto"/>
              <w:right w:val="single" w:sz="4" w:space="0" w:color="auto"/>
            </w:tcBorders>
            <w:shd w:val="clear" w:color="auto" w:fill="auto"/>
          </w:tcPr>
          <w:p w:rsidR="00267668" w:rsidRPr="00267668" w:rsidRDefault="00267668" w:rsidP="00257144">
            <w:pPr>
              <w:rPr>
                <w:rFonts w:ascii="Times New Roman" w:hAnsi="Times New Roman"/>
                <w:sz w:val="24"/>
                <w:szCs w:val="24"/>
              </w:rPr>
            </w:pPr>
            <w:r w:rsidRPr="00267668">
              <w:rPr>
                <w:rFonts w:ascii="Times New Roman" w:hAnsi="Times New Roman"/>
                <w:sz w:val="24"/>
                <w:szCs w:val="24"/>
              </w:rPr>
              <w:t>МОН</w:t>
            </w:r>
          </w:p>
        </w:tc>
        <w:tc>
          <w:tcPr>
            <w:tcW w:w="646" w:type="pct"/>
            <w:tcBorders>
              <w:top w:val="nil"/>
              <w:left w:val="nil"/>
              <w:bottom w:val="single" w:sz="4" w:space="0" w:color="auto"/>
              <w:right w:val="single" w:sz="4" w:space="0" w:color="auto"/>
            </w:tcBorders>
            <w:shd w:val="clear" w:color="auto" w:fill="auto"/>
          </w:tcPr>
          <w:p w:rsidR="00267668" w:rsidRPr="00267668" w:rsidRDefault="00267668" w:rsidP="00267668">
            <w:pPr>
              <w:spacing w:after="0" w:line="240" w:lineRule="auto"/>
              <w:rPr>
                <w:rFonts w:ascii="Times New Roman" w:hAnsi="Times New Roman"/>
                <w:sz w:val="24"/>
                <w:szCs w:val="24"/>
              </w:rPr>
            </w:pPr>
            <w:r w:rsidRPr="00267668">
              <w:rPr>
                <w:rFonts w:ascii="Times New Roman" w:hAnsi="Times New Roman"/>
                <w:sz w:val="24"/>
                <w:szCs w:val="24"/>
              </w:rPr>
              <w:t>Общини (областни градове)</w:t>
            </w:r>
            <w:r>
              <w:rPr>
                <w:rFonts w:ascii="Times New Roman" w:hAnsi="Times New Roman"/>
                <w:sz w:val="24"/>
                <w:szCs w:val="24"/>
              </w:rPr>
              <w:t xml:space="preserve">, </w:t>
            </w:r>
            <w:r w:rsidRPr="00267668">
              <w:rPr>
                <w:rFonts w:ascii="Times New Roman" w:hAnsi="Times New Roman"/>
                <w:sz w:val="24"/>
                <w:szCs w:val="24"/>
              </w:rPr>
              <w:t xml:space="preserve">Съвет </w:t>
            </w:r>
            <w:r w:rsidRPr="00267668">
              <w:rPr>
                <w:rFonts w:ascii="Times New Roman" w:hAnsi="Times New Roman"/>
                <w:sz w:val="24"/>
                <w:szCs w:val="24"/>
              </w:rPr>
              <w:lastRenderedPageBreak/>
              <w:t>на Европа</w:t>
            </w:r>
            <w:r>
              <w:rPr>
                <w:rFonts w:ascii="Times New Roman" w:hAnsi="Times New Roman"/>
                <w:sz w:val="24"/>
                <w:szCs w:val="24"/>
              </w:rPr>
              <w:t xml:space="preserve">, </w:t>
            </w:r>
            <w:r w:rsidRPr="00267668">
              <w:rPr>
                <w:rFonts w:ascii="Times New Roman" w:hAnsi="Times New Roman"/>
                <w:sz w:val="24"/>
                <w:szCs w:val="24"/>
              </w:rPr>
              <w:t>Норвежката асоциация на местните и регионални власти</w:t>
            </w:r>
          </w:p>
        </w:tc>
      </w:tr>
      <w:tr w:rsidR="00267668"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BFBFBF" w:themeFill="background1" w:themeFillShade="BF"/>
          </w:tcPr>
          <w:p w:rsidR="00267668" w:rsidRPr="0070675C" w:rsidRDefault="00267668" w:rsidP="0070675C">
            <w:pPr>
              <w:spacing w:before="24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bCs/>
                <w:color w:val="000000"/>
                <w:sz w:val="24"/>
                <w:szCs w:val="24"/>
                <w:lang w:eastAsia="bg-BG"/>
              </w:rPr>
              <w:lastRenderedPageBreak/>
              <w:t>Приоритет № 8 Подобряване на жилищните условия на уязвими групи и подкрепа на бездомните</w:t>
            </w:r>
          </w:p>
        </w:tc>
      </w:tr>
      <w:tr w:rsidR="00267668"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267668" w:rsidRPr="0070675C" w:rsidRDefault="00267668"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b/>
                <w:i/>
                <w:iCs/>
                <w:color w:val="000000"/>
                <w:sz w:val="24"/>
                <w:szCs w:val="24"/>
                <w:lang w:eastAsia="bg-BG"/>
              </w:rPr>
              <w:t>Мярка: Осигуряване на достъп до жилищно настаняване</w:t>
            </w:r>
          </w:p>
        </w:tc>
      </w:tr>
      <w:tr w:rsidR="00267668"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Подкрепа за осигуряване на съвременни социални жилища за настаняване на маргинализирани групи от населението, включително ромите</w:t>
            </w:r>
          </w:p>
        </w:tc>
        <w:tc>
          <w:tcPr>
            <w:tcW w:w="54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2023 г.</w:t>
            </w:r>
          </w:p>
        </w:tc>
        <w:tc>
          <w:tcPr>
            <w:tcW w:w="95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Рехабилитирани жилища в градските райони – брой</w:t>
            </w:r>
          </w:p>
          <w:p w:rsidR="00267668" w:rsidRPr="0070675C" w:rsidRDefault="00267668"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жилища;</w:t>
            </w:r>
          </w:p>
          <w:p w:rsidR="00267668" w:rsidRPr="0070675C" w:rsidRDefault="00267668" w:rsidP="0070675C">
            <w:pPr>
              <w:spacing w:after="0" w:line="240" w:lineRule="auto"/>
              <w:rPr>
                <w:rFonts w:ascii="Times New Roman" w:eastAsia="Calibri" w:hAnsi="Times New Roman" w:cs="Times New Roman"/>
                <w:sz w:val="24"/>
                <w:szCs w:val="24"/>
              </w:rPr>
            </w:pPr>
            <w:r w:rsidRPr="0070675C">
              <w:rPr>
                <w:rFonts w:ascii="Times New Roman" w:eastAsia="Calibri" w:hAnsi="Times New Roman" w:cs="Times New Roman"/>
                <w:sz w:val="24"/>
                <w:szCs w:val="24"/>
              </w:rPr>
              <w:t>Представители от маргинализирани групи, включително роми, които се ползват от</w:t>
            </w:r>
          </w:p>
          <w:p w:rsidR="00267668" w:rsidRPr="0070675C" w:rsidRDefault="00267668" w:rsidP="0070675C">
            <w:pPr>
              <w:spacing w:after="0" w:line="240" w:lineRule="auto"/>
              <w:rPr>
                <w:rFonts w:ascii="Times New Roman" w:eastAsia="Times New Roman" w:hAnsi="Times New Roman" w:cs="Times New Roman"/>
                <w:i/>
                <w:iCs/>
                <w:color w:val="000000"/>
                <w:sz w:val="24"/>
                <w:szCs w:val="24"/>
                <w:lang w:eastAsia="bg-BG"/>
              </w:rPr>
            </w:pPr>
            <w:r w:rsidRPr="0070675C">
              <w:rPr>
                <w:rFonts w:ascii="Times New Roman" w:eastAsia="Calibri" w:hAnsi="Times New Roman" w:cs="Times New Roman"/>
                <w:sz w:val="24"/>
                <w:szCs w:val="24"/>
              </w:rPr>
              <w:lastRenderedPageBreak/>
              <w:t>модернизирана социална инфраструктура – брой лица.</w:t>
            </w:r>
          </w:p>
        </w:tc>
        <w:tc>
          <w:tcPr>
            <w:tcW w:w="817"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lastRenderedPageBreak/>
              <w:t xml:space="preserve">ОП РР 2014-2020 (Приоритетна ос 1 „Устойчиво и интегрирано градско развитие“ – група дейности „Социална инфраструктура“; ЕФРР и национално </w:t>
            </w:r>
            <w:r w:rsidRPr="0070675C">
              <w:rPr>
                <w:rFonts w:ascii="Times New Roman" w:eastAsia="Times New Roman" w:hAnsi="Times New Roman" w:cs="Times New Roman"/>
                <w:iCs/>
                <w:color w:val="000000"/>
                <w:sz w:val="24"/>
                <w:szCs w:val="24"/>
                <w:lang w:eastAsia="bg-BG"/>
              </w:rPr>
              <w:lastRenderedPageBreak/>
              <w:t>съфинансиране</w:t>
            </w:r>
          </w:p>
        </w:tc>
        <w:tc>
          <w:tcPr>
            <w:tcW w:w="553"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НП</w:t>
            </w:r>
          </w:p>
        </w:tc>
        <w:tc>
          <w:tcPr>
            <w:tcW w:w="568"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МРРБ</w:t>
            </w:r>
            <w:r>
              <w:rPr>
                <w:rFonts w:ascii="Times New Roman" w:eastAsia="Times New Roman" w:hAnsi="Times New Roman" w:cs="Times New Roman"/>
                <w:iCs/>
                <w:color w:val="000000"/>
                <w:sz w:val="24"/>
                <w:szCs w:val="24"/>
                <w:lang w:eastAsia="bg-BG"/>
              </w:rPr>
              <w:t xml:space="preserve">, </w:t>
            </w:r>
            <w:r w:rsidRPr="0070675C">
              <w:rPr>
                <w:rFonts w:ascii="Times New Roman" w:eastAsia="Times New Roman" w:hAnsi="Times New Roman" w:cs="Times New Roman"/>
                <w:iCs/>
                <w:color w:val="000000"/>
                <w:sz w:val="24"/>
                <w:szCs w:val="24"/>
                <w:lang w:eastAsia="bg-BG"/>
              </w:rPr>
              <w:t>Общини</w:t>
            </w:r>
          </w:p>
        </w:tc>
        <w:tc>
          <w:tcPr>
            <w:tcW w:w="64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p>
        </w:tc>
      </w:tr>
      <w:tr w:rsidR="00267668"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Calibri" w:hAnsi="Times New Roman" w:cs="Times New Roman"/>
                <w:sz w:val="24"/>
                <w:szCs w:val="24"/>
                <w:lang w:eastAsia="bg-BG"/>
              </w:rPr>
            </w:pPr>
            <w:r w:rsidRPr="0070675C">
              <w:rPr>
                <w:rFonts w:ascii="Times New Roman" w:eastAsia="Calibri" w:hAnsi="Times New Roman" w:cs="Times New Roman"/>
                <w:sz w:val="24"/>
                <w:szCs w:val="24"/>
                <w:lang w:eastAsia="bg-BG"/>
              </w:rPr>
              <w:lastRenderedPageBreak/>
              <w:t>Подобряване на жилищните условия, включително и на прилежащата техническа инфраструктура</w:t>
            </w:r>
          </w:p>
          <w:p w:rsidR="00267668" w:rsidRPr="0070675C" w:rsidRDefault="00267668" w:rsidP="0070675C">
            <w:pPr>
              <w:spacing w:after="0" w:line="240" w:lineRule="auto"/>
              <w:rPr>
                <w:rFonts w:ascii="Times New Roman" w:eastAsia="Calibri" w:hAnsi="Times New Roman" w:cs="Times New Roman"/>
                <w:sz w:val="24"/>
                <w:szCs w:val="24"/>
                <w:highlight w:val="yellow"/>
              </w:rPr>
            </w:pPr>
          </w:p>
        </w:tc>
        <w:tc>
          <w:tcPr>
            <w:tcW w:w="54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color w:val="000000"/>
                <w:sz w:val="24"/>
                <w:szCs w:val="24"/>
                <w:highlight w:val="yellow"/>
                <w:lang w:eastAsia="bg-BG"/>
              </w:rPr>
            </w:pPr>
            <w:r w:rsidRPr="0070675C">
              <w:rPr>
                <w:rFonts w:ascii="Times New Roman" w:eastAsia="Times New Roman" w:hAnsi="Times New Roman" w:cs="Times New Roman"/>
                <w:color w:val="000000"/>
                <w:sz w:val="24"/>
                <w:szCs w:val="24"/>
                <w:lang w:eastAsia="bg-BG"/>
              </w:rPr>
              <w:t>2020 г. </w:t>
            </w:r>
          </w:p>
        </w:tc>
        <w:tc>
          <w:tcPr>
            <w:tcW w:w="95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Изработване на целеви програми за реализиране на Национална жилищна стратегия на Република България 2018-2030 г.;</w:t>
            </w:r>
          </w:p>
          <w:p w:rsidR="00267668" w:rsidRPr="0070675C" w:rsidRDefault="00267668" w:rsidP="0070675C">
            <w:pPr>
              <w:spacing w:after="0" w:line="240" w:lineRule="auto"/>
              <w:rPr>
                <w:rFonts w:ascii="Times New Roman" w:eastAsia="Times New Roman" w:hAnsi="Times New Roman" w:cs="Times New Roman"/>
                <w:color w:val="000000"/>
                <w:sz w:val="24"/>
                <w:szCs w:val="24"/>
                <w:highlight w:val="yellow"/>
                <w:lang w:eastAsia="bg-BG"/>
              </w:rPr>
            </w:pPr>
            <w:r w:rsidRPr="0070675C">
              <w:rPr>
                <w:rFonts w:ascii="Times New Roman" w:eastAsia="Times New Roman" w:hAnsi="Times New Roman" w:cs="Times New Roman"/>
                <w:color w:val="000000"/>
                <w:sz w:val="24"/>
                <w:szCs w:val="24"/>
                <w:lang w:eastAsia="bg-BG"/>
              </w:rPr>
              <w:t>Брой населени места с одобрена кадастрална карта – 9.</w:t>
            </w:r>
          </w:p>
        </w:tc>
        <w:tc>
          <w:tcPr>
            <w:tcW w:w="817"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color w:val="000000"/>
                <w:sz w:val="24"/>
                <w:szCs w:val="24"/>
                <w:lang w:eastAsia="bg-BG"/>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НП</w:t>
            </w:r>
          </w:p>
        </w:tc>
        <w:tc>
          <w:tcPr>
            <w:tcW w:w="568"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Calibri" w:hAnsi="Times New Roman" w:cs="Times New Roman"/>
                <w:sz w:val="24"/>
                <w:szCs w:val="24"/>
              </w:rPr>
              <w:t>МРРБ, АГКК</w:t>
            </w:r>
          </w:p>
        </w:tc>
        <w:tc>
          <w:tcPr>
            <w:tcW w:w="64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highlight w:val="yellow"/>
                <w:lang w:eastAsia="bg-BG"/>
              </w:rPr>
            </w:pPr>
          </w:p>
        </w:tc>
      </w:tr>
      <w:tr w:rsidR="00267668"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BFBFBF" w:themeFill="background1" w:themeFillShade="BF"/>
          </w:tcPr>
          <w:p w:rsidR="00267668" w:rsidRPr="0070675C" w:rsidRDefault="00267668" w:rsidP="0070675C">
            <w:pPr>
              <w:spacing w:before="24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b/>
                <w:bCs/>
                <w:color w:val="000000"/>
                <w:sz w:val="24"/>
                <w:szCs w:val="24"/>
                <w:lang w:eastAsia="bg-BG"/>
              </w:rPr>
              <w:t>Приоритет № 9 Работа в партньорство за преодоляване на бедността и социалното изключване и техните последствия</w:t>
            </w:r>
          </w:p>
        </w:tc>
      </w:tr>
      <w:tr w:rsidR="00267668" w:rsidRPr="0070675C" w:rsidTr="00D446B5">
        <w:trPr>
          <w:trHeight w:val="300"/>
        </w:trPr>
        <w:tc>
          <w:tcPr>
            <w:tcW w:w="5000" w:type="pct"/>
            <w:gridSpan w:val="7"/>
            <w:tcBorders>
              <w:top w:val="nil"/>
              <w:left w:val="single" w:sz="4" w:space="0" w:color="auto"/>
              <w:bottom w:val="single" w:sz="4" w:space="0" w:color="auto"/>
              <w:right w:val="single" w:sz="4" w:space="0" w:color="auto"/>
            </w:tcBorders>
            <w:shd w:val="clear" w:color="auto" w:fill="D9D9D9" w:themeFill="background1" w:themeFillShade="D9"/>
          </w:tcPr>
          <w:p w:rsidR="00267668" w:rsidRPr="0070675C" w:rsidRDefault="00267668"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b/>
                <w:i/>
                <w:iCs/>
                <w:color w:val="000000"/>
                <w:sz w:val="24"/>
                <w:szCs w:val="24"/>
                <w:lang w:eastAsia="bg-BG"/>
              </w:rPr>
              <w:t>Мярка: Проучване и обмен на добри практики между държавите-членки на ЕС и заинтересованите страни на национално и местно ниво за преодоляване на бедността и социалното изключване</w:t>
            </w:r>
          </w:p>
        </w:tc>
      </w:tr>
      <w:tr w:rsidR="00267668"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vAlign w:val="center"/>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Участие в партньорски проверки за проучване на опит и добри практики между държавите-членки на ЕС, организирани от ЕК по Програма „Партньорски проверки в областта на социалната закрила и социалното включване”</w:t>
            </w:r>
          </w:p>
        </w:tc>
        <w:tc>
          <w:tcPr>
            <w:tcW w:w="54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2019-2020 г.</w:t>
            </w:r>
          </w:p>
        </w:tc>
        <w:tc>
          <w:tcPr>
            <w:tcW w:w="95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4 партньорски проверки</w:t>
            </w:r>
          </w:p>
        </w:tc>
        <w:tc>
          <w:tcPr>
            <w:tcW w:w="817"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b/>
                <w:bCs/>
                <w:sz w:val="24"/>
                <w:szCs w:val="24"/>
              </w:rPr>
            </w:pPr>
            <w:r w:rsidRPr="0070675C">
              <w:rPr>
                <w:rFonts w:ascii="Times New Roman" w:eastAsia="Times New Roman" w:hAnsi="Times New Roman" w:cs="Times New Roman"/>
                <w:sz w:val="24"/>
                <w:szCs w:val="24"/>
              </w:rPr>
              <w:t>В рамките на бюджета на отговорната институция</w:t>
            </w:r>
          </w:p>
        </w:tc>
        <w:tc>
          <w:tcPr>
            <w:tcW w:w="553"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НП</w:t>
            </w:r>
          </w:p>
        </w:tc>
        <w:tc>
          <w:tcPr>
            <w:tcW w:w="568"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Calibri" w:hAnsi="Times New Roman" w:cs="Times New Roman"/>
                <w:sz w:val="24"/>
                <w:szCs w:val="24"/>
                <w:highlight w:val="yellow"/>
              </w:rPr>
            </w:pPr>
            <w:r w:rsidRPr="0070675C">
              <w:rPr>
                <w:rFonts w:ascii="Times New Roman" w:eastAsia="Times New Roman" w:hAnsi="Times New Roman" w:cs="Times New Roman"/>
                <w:iCs/>
                <w:color w:val="000000"/>
                <w:sz w:val="24"/>
                <w:szCs w:val="24"/>
                <w:lang w:eastAsia="bg-BG"/>
              </w:rPr>
              <w:t>МТСП</w:t>
            </w:r>
          </w:p>
        </w:tc>
        <w:tc>
          <w:tcPr>
            <w:tcW w:w="64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НПО</w:t>
            </w:r>
          </w:p>
        </w:tc>
      </w:tr>
      <w:tr w:rsidR="00267668" w:rsidRPr="0070675C" w:rsidTr="00D446B5">
        <w:trPr>
          <w:trHeight w:val="300"/>
        </w:trPr>
        <w:tc>
          <w:tcPr>
            <w:tcW w:w="914" w:type="pct"/>
            <w:tcBorders>
              <w:top w:val="nil"/>
              <w:left w:val="single" w:sz="4" w:space="0" w:color="auto"/>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lastRenderedPageBreak/>
              <w:t>Стартиране на процедура „Транснационални и Дунавски партньорства за заетост и растеж“</w:t>
            </w:r>
          </w:p>
        </w:tc>
        <w:tc>
          <w:tcPr>
            <w:tcW w:w="54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highlight w:val="yellow"/>
                <w:lang w:eastAsia="bg-BG"/>
              </w:rPr>
            </w:pPr>
            <w:r w:rsidRPr="0070675C">
              <w:rPr>
                <w:rFonts w:ascii="Times New Roman" w:eastAsia="Times New Roman" w:hAnsi="Times New Roman" w:cs="Times New Roman"/>
                <w:iCs/>
                <w:color w:val="000000"/>
                <w:sz w:val="24"/>
                <w:szCs w:val="24"/>
                <w:lang w:eastAsia="bg-BG"/>
              </w:rPr>
              <w:t>2019 г.</w:t>
            </w:r>
          </w:p>
        </w:tc>
        <w:tc>
          <w:tcPr>
            <w:tcW w:w="95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lang w:eastAsia="bg-BG"/>
              </w:rPr>
            </w:pPr>
            <w:r w:rsidRPr="0070675C">
              <w:rPr>
                <w:rFonts w:ascii="Times New Roman" w:eastAsia="Times New Roman" w:hAnsi="Times New Roman" w:cs="Times New Roman"/>
                <w:iCs/>
                <w:color w:val="000000"/>
                <w:sz w:val="24"/>
                <w:szCs w:val="24"/>
                <w:lang w:eastAsia="bg-BG"/>
              </w:rPr>
              <w:t>Трансферирани иновативни практики</w:t>
            </w:r>
          </w:p>
        </w:tc>
        <w:tc>
          <w:tcPr>
            <w:tcW w:w="817"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color w:val="000000"/>
                <w:sz w:val="24"/>
                <w:szCs w:val="24"/>
                <w:lang w:eastAsia="bg-BG"/>
              </w:rPr>
            </w:pPr>
            <w:r w:rsidRPr="0070675C">
              <w:rPr>
                <w:rFonts w:ascii="Times New Roman" w:eastAsia="Times New Roman" w:hAnsi="Times New Roman" w:cs="Times New Roman"/>
                <w:iCs/>
                <w:color w:val="000000"/>
                <w:sz w:val="24"/>
                <w:szCs w:val="24"/>
                <w:lang w:eastAsia="bg-BG"/>
              </w:rPr>
              <w:t>ОП РЧР 2014-2020 г.</w:t>
            </w:r>
          </w:p>
        </w:tc>
        <w:tc>
          <w:tcPr>
            <w:tcW w:w="553"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Calibri" w:hAnsi="Times New Roman" w:cs="Times New Roman"/>
                <w:sz w:val="24"/>
                <w:szCs w:val="24"/>
              </w:rPr>
            </w:pPr>
            <w:r w:rsidRPr="000E7961">
              <w:rPr>
                <w:rFonts w:ascii="Times New Roman" w:eastAsia="Calibri" w:hAnsi="Times New Roman" w:cs="Times New Roman"/>
                <w:sz w:val="24"/>
                <w:szCs w:val="24"/>
              </w:rPr>
              <w:t xml:space="preserve">35 649 297 </w:t>
            </w:r>
            <w:proofErr w:type="spellStart"/>
            <w:r w:rsidRPr="000E7961">
              <w:rPr>
                <w:rFonts w:ascii="Times New Roman" w:eastAsia="Calibri" w:hAnsi="Times New Roman" w:cs="Times New Roman"/>
                <w:sz w:val="24"/>
                <w:szCs w:val="24"/>
              </w:rPr>
              <w:t>лв</w:t>
            </w:r>
            <w:proofErr w:type="spellEnd"/>
          </w:p>
        </w:tc>
        <w:tc>
          <w:tcPr>
            <w:tcW w:w="568"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Calibri" w:hAnsi="Times New Roman" w:cs="Times New Roman"/>
                <w:sz w:val="24"/>
                <w:szCs w:val="24"/>
              </w:rPr>
            </w:pPr>
            <w:r w:rsidRPr="0070675C">
              <w:rPr>
                <w:rFonts w:ascii="Times New Roman" w:eastAsia="Times New Roman" w:hAnsi="Times New Roman" w:cs="Times New Roman"/>
                <w:iCs/>
                <w:color w:val="000000"/>
                <w:sz w:val="24"/>
                <w:szCs w:val="24"/>
                <w:lang w:eastAsia="bg-BG"/>
              </w:rPr>
              <w:t>Всички заинтересовани страни</w:t>
            </w:r>
          </w:p>
        </w:tc>
        <w:tc>
          <w:tcPr>
            <w:tcW w:w="646" w:type="pct"/>
            <w:tcBorders>
              <w:top w:val="nil"/>
              <w:left w:val="nil"/>
              <w:bottom w:val="single" w:sz="4" w:space="0" w:color="auto"/>
              <w:right w:val="single" w:sz="4" w:space="0" w:color="auto"/>
            </w:tcBorders>
            <w:shd w:val="clear" w:color="auto" w:fill="auto"/>
          </w:tcPr>
          <w:p w:rsidR="00267668" w:rsidRPr="0070675C" w:rsidRDefault="00267668" w:rsidP="0070675C">
            <w:pPr>
              <w:spacing w:after="0" w:line="240" w:lineRule="auto"/>
              <w:rPr>
                <w:rFonts w:ascii="Times New Roman" w:eastAsia="Times New Roman" w:hAnsi="Times New Roman" w:cs="Times New Roman"/>
                <w:iCs/>
                <w:color w:val="000000"/>
                <w:sz w:val="24"/>
                <w:szCs w:val="24"/>
                <w:highlight w:val="yellow"/>
                <w:lang w:eastAsia="bg-BG"/>
              </w:rPr>
            </w:pPr>
          </w:p>
        </w:tc>
      </w:tr>
    </w:tbl>
    <w:p w:rsidR="0070675C" w:rsidRPr="0070675C" w:rsidRDefault="0070675C" w:rsidP="0070675C">
      <w:pPr>
        <w:spacing w:after="0"/>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p>
    <w:p w:rsidR="0070675C" w:rsidRDefault="0070675C" w:rsidP="0070675C">
      <w:pPr>
        <w:spacing w:after="0"/>
        <w:jc w:val="center"/>
        <w:rPr>
          <w:rFonts w:ascii="Times New Roman" w:eastAsia="Times New Roman" w:hAnsi="Times New Roman" w:cs="Times New Roman"/>
          <w:b/>
          <w:sz w:val="24"/>
          <w:szCs w:val="24"/>
        </w:rPr>
      </w:pPr>
    </w:p>
    <w:p w:rsidR="00F233E2" w:rsidRDefault="00F233E2" w:rsidP="0070675C">
      <w:pPr>
        <w:spacing w:after="0"/>
        <w:jc w:val="center"/>
        <w:rPr>
          <w:rFonts w:ascii="Times New Roman" w:eastAsia="Times New Roman" w:hAnsi="Times New Roman" w:cs="Times New Roman"/>
          <w:b/>
          <w:sz w:val="24"/>
          <w:szCs w:val="24"/>
        </w:rPr>
      </w:pPr>
    </w:p>
    <w:p w:rsidR="00F233E2" w:rsidRDefault="00F233E2" w:rsidP="0070675C">
      <w:pPr>
        <w:spacing w:after="0"/>
        <w:jc w:val="center"/>
        <w:rPr>
          <w:rFonts w:ascii="Times New Roman" w:eastAsia="Times New Roman" w:hAnsi="Times New Roman" w:cs="Times New Roman"/>
          <w:b/>
          <w:sz w:val="24"/>
          <w:szCs w:val="24"/>
        </w:rPr>
      </w:pPr>
    </w:p>
    <w:p w:rsidR="00F233E2" w:rsidRDefault="00F233E2" w:rsidP="0070675C">
      <w:pPr>
        <w:spacing w:after="0"/>
        <w:jc w:val="center"/>
        <w:rPr>
          <w:rFonts w:ascii="Times New Roman" w:eastAsia="Times New Roman" w:hAnsi="Times New Roman" w:cs="Times New Roman"/>
          <w:b/>
          <w:sz w:val="24"/>
          <w:szCs w:val="24"/>
        </w:rPr>
      </w:pPr>
    </w:p>
    <w:p w:rsidR="00F233E2" w:rsidRDefault="00F233E2" w:rsidP="0070675C">
      <w:pPr>
        <w:spacing w:after="0"/>
        <w:jc w:val="center"/>
        <w:rPr>
          <w:rFonts w:ascii="Times New Roman" w:eastAsia="Times New Roman" w:hAnsi="Times New Roman" w:cs="Times New Roman"/>
          <w:b/>
          <w:sz w:val="24"/>
          <w:szCs w:val="24"/>
        </w:rPr>
      </w:pPr>
    </w:p>
    <w:p w:rsidR="00F233E2" w:rsidRDefault="00F233E2" w:rsidP="0070675C">
      <w:pPr>
        <w:spacing w:after="0"/>
        <w:jc w:val="center"/>
        <w:rPr>
          <w:rFonts w:ascii="Times New Roman" w:eastAsia="Times New Roman" w:hAnsi="Times New Roman" w:cs="Times New Roman"/>
          <w:b/>
          <w:sz w:val="24"/>
          <w:szCs w:val="24"/>
        </w:rPr>
      </w:pPr>
    </w:p>
    <w:p w:rsidR="00F233E2" w:rsidRPr="0070675C" w:rsidRDefault="00F233E2" w:rsidP="0070675C">
      <w:pPr>
        <w:spacing w:after="0"/>
        <w:jc w:val="center"/>
        <w:rPr>
          <w:rFonts w:ascii="Times New Roman" w:eastAsia="Times New Roman" w:hAnsi="Times New Roman" w:cs="Times New Roman"/>
          <w:b/>
          <w:sz w:val="24"/>
          <w:szCs w:val="24"/>
        </w:rPr>
      </w:pPr>
    </w:p>
    <w:p w:rsidR="0070675C" w:rsidRPr="0070675C" w:rsidRDefault="0070675C" w:rsidP="0070675C">
      <w:pPr>
        <w:spacing w:after="0"/>
        <w:jc w:val="center"/>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lastRenderedPageBreak/>
        <w:t>СПИСЪК НА ИЗПОЛЗВАНИТЕ СЪКРАЩЕНИЯ</w:t>
      </w:r>
    </w:p>
    <w:p w:rsidR="0070675C" w:rsidRPr="0070675C" w:rsidRDefault="0070675C" w:rsidP="0070675C">
      <w:pPr>
        <w:spacing w:after="0"/>
        <w:jc w:val="both"/>
        <w:rPr>
          <w:rFonts w:ascii="Times New Roman" w:eastAsia="Times New Roman" w:hAnsi="Times New Roman" w:cs="Times New Roman"/>
          <w:b/>
          <w:sz w:val="24"/>
          <w:szCs w:val="24"/>
        </w:rPr>
      </w:pP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АГКК – Агенция по геодезия, картография и кадастър</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АЗ – Агенция по заетостта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АИКБ – Асоциация на индустриалния капитал</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АСП – Агенция за социално подпомагане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АХУ – Агенция за хората с увреждания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БСК – Българска стопанска камара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БТПП – Българска търговско-промишлена палата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ДАБ – Държавна агенция за бежанците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ДАЗД – Държавна агенция за закрила на детето</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ДБ – държавен бюджет</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ДБТ – Дирекция „Бюро по труда”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ДБФП – Договор за безвъзмездна финансова помощ</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ДДЛРГ – Дом за деца, лишени от родителска грижа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ДМСГД – Дом за медико-социални грижи за деца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ДОО – Държавно обществено осигуряване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ДП БГЦПО - Държавно предприятие „Българо-германски център за професионално обучение“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ДСК – Държавен спортен календар</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ЕСФ – Европейски социален фонд</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ЕФРР – Европейски фонд за регионално развитие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ЗБДОО – Закон за бюджета на държавното обществено осигуряване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ЗНЗ – Закон за насърчаване на заетостта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ЗИХУ – Закон за интеграция на хората с увреждания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ЗКЦ – Здравно-консултативен център</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ЗМСМА – Закон за местното самоуправление и местната администрация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ЗОС – Закон за общинската собственост</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ЗСП – Закон за социално подпомагане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ЗСПД – Закон за семейни помощи за деца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ИМЗ – Инициатива за младежка заетост</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КНСБ – Конфедерация на независимите синдикати в България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КСО – Кодекс за социално осигуряване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lastRenderedPageBreak/>
        <w:t>МВР – Министерство на вътрешните работи</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МЗ – Министерство на здравеопазването</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МЗХ – Министерство на земеделието и храните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МК – Министерство на културата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ММС – Министерство на младежта и спорта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МОН – Министерство на образованието и науката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МОСВ – Министерство на околната среда и водите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МП – Министерство на правосъдието</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МРРБ – Министерство на регионалното развитие и благоустройството</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МС – Министерски съвет</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МСК – Международен спортен календар</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МТИТС – Министерство на транспорта, информационните технологии и съобщенията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МТСП – Министерство на труда и социалната политика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МФ – Министерство на финансите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НАПОО – Национална агенция за професионално образование и обучение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НБДПТЕСФ – „Национална база данни за пазара на труда и ЕСФ”</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НЖС – Национална жилищна стратегия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НЗОК – Национална здравноосигурителна каса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НОИ – Национален осигурителен институт</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НП – Национална програма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НПАНЛ – Национална програма „Активиране на неактивни лица“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НПАХУ – Национална програма „Асистенти на хора с увреждания“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НПЕЕМЖС - Национална програма за енергийна ефективност на многофамилни жилищни сгради</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НПЗОХТУ – Национална програма за заетост и обучение на хора с трайни увреждания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НПО – неправителствени организации</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НПОЗБ – Национална програма за обучение и заетост на бежанци</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НППМДЗ – Национална програма за подобряване на майчиното и детското здраве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НСОРБ – Национално сдружение на общините в Република България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НЦОЗА – Национален център за опазване на общественото здраве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ОПЛ – общопрактикуващи лекари</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ОП НОИР – Оперативната програма „Наука и образование за интелигентен растеж“</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ОП РР – Оперативна програма „Региони в растеж”</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lastRenderedPageBreak/>
        <w:t>ОП РЧР – Оперативна програма „Развитие на човешките ресурси”</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ПОЗПБЛ – Програма за обучение и заетост на продължително безработни лица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ППЗЗД – Правилник за прилагане на Закона за закрила на детето</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ППЗИХУ – Правилник за прилагане на Закона за интеграция на хората с увреждания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ППЗНЗ – Правилник за прилагане на Закона за насърчаване на заетостта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ППЗСПД – Правилник за прилагане на Закона за семейни помощи за деца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ПРСР – Програма за развитие на селските райони</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РЗИ – Регионални здравни инспекции</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РУО – Регионални управления на образованието</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РЦПППО – Регионален център за подкрепа на процеса на приобщаващото образование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ССИ – Съюз за стопанска инициатива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СФГБ – Спортна федерация на глухите в България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ФСЗ – Фонд „Социална закрила“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ФУМИ – Фонд „Убежище, миграция и интеграция“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ЦЗСП – Центрове за заетост и социално подпомагане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ЦКОДУХЗ – Център за комплексно обслужване на деца с увреждания и хронични заболявания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ЦНСТДМУ – Център за настаняване от семеен тип за деца и/или младежи с увреждания</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ЦОИДУЕМ – Център за образователна интеграция на децата и учениците от етническите малцинства</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ЦПО – Център за професионално обучение</w:t>
      </w:r>
    </w:p>
    <w:p w:rsidR="0070675C" w:rsidRPr="0070675C" w:rsidRDefault="0070675C" w:rsidP="0070675C">
      <w:pPr>
        <w:spacing w:after="0" w:line="240" w:lineRule="auto"/>
        <w:jc w:val="both"/>
        <w:rPr>
          <w:rFonts w:ascii="Times New Roman" w:eastAsia="Times New Roman" w:hAnsi="Times New Roman" w:cs="Times New Roman"/>
          <w:b/>
          <w:sz w:val="24"/>
          <w:szCs w:val="24"/>
        </w:rPr>
      </w:pPr>
      <w:r w:rsidRPr="0070675C">
        <w:rPr>
          <w:rFonts w:ascii="Times New Roman" w:eastAsia="Times New Roman" w:hAnsi="Times New Roman" w:cs="Times New Roman"/>
          <w:b/>
          <w:sz w:val="24"/>
          <w:szCs w:val="24"/>
        </w:rPr>
        <w:t>ЦРЧРРИ – Център за развитие на човешките ресурси и регионални инициативи</w:t>
      </w:r>
    </w:p>
    <w:p w:rsidR="0070675C" w:rsidRPr="0070675C" w:rsidRDefault="0070675C" w:rsidP="0070675C">
      <w:pPr>
        <w:spacing w:after="0" w:line="240" w:lineRule="auto"/>
        <w:jc w:val="both"/>
        <w:rPr>
          <w:rFonts w:ascii="Times New Roman" w:eastAsia="Times New Roman" w:hAnsi="Times New Roman" w:cs="Times New Roman"/>
          <w:b/>
          <w:sz w:val="24"/>
          <w:szCs w:val="24"/>
          <w:lang w:val="en-US"/>
        </w:rPr>
      </w:pPr>
      <w:r w:rsidRPr="0070675C">
        <w:rPr>
          <w:rFonts w:ascii="Times New Roman" w:eastAsia="Times New Roman" w:hAnsi="Times New Roman" w:cs="Times New Roman"/>
          <w:b/>
          <w:sz w:val="24"/>
          <w:szCs w:val="24"/>
        </w:rPr>
        <w:t>ISCED – Международна стандартна класификация на образованието</w:t>
      </w:r>
    </w:p>
    <w:p w:rsidR="00601C78" w:rsidRPr="00601C78" w:rsidRDefault="00601C78" w:rsidP="00601C78">
      <w:pPr>
        <w:tabs>
          <w:tab w:val="left" w:pos="993"/>
          <w:tab w:val="left" w:pos="1134"/>
        </w:tabs>
        <w:spacing w:after="0" w:line="240" w:lineRule="auto"/>
        <w:jc w:val="both"/>
        <w:rPr>
          <w:rFonts w:ascii="Times New Roman" w:hAnsi="Times New Roman" w:cs="Times New Roman"/>
          <w:b/>
          <w:sz w:val="24"/>
          <w:szCs w:val="24"/>
          <w:lang w:val="en-US"/>
        </w:rPr>
      </w:pPr>
    </w:p>
    <w:sectPr w:rsidR="00601C78" w:rsidRPr="00601C78" w:rsidSect="00D446B5">
      <w:footerReference w:type="default" r:id="rId1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FC6" w:rsidRDefault="00842FC6" w:rsidP="0054432A">
      <w:pPr>
        <w:spacing w:after="0" w:line="240" w:lineRule="auto"/>
      </w:pPr>
      <w:r>
        <w:separator/>
      </w:r>
    </w:p>
  </w:endnote>
  <w:endnote w:type="continuationSeparator" w:id="0">
    <w:p w:rsidR="00842FC6" w:rsidRDefault="00842FC6" w:rsidP="00544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901860"/>
      <w:docPartObj>
        <w:docPartGallery w:val="Page Numbers (Bottom of Page)"/>
        <w:docPartUnique/>
      </w:docPartObj>
    </w:sdtPr>
    <w:sdtEndPr>
      <w:rPr>
        <w:rFonts w:ascii="Times New Roman" w:hAnsi="Times New Roman" w:cs="Times New Roman"/>
        <w:noProof/>
        <w:sz w:val="20"/>
        <w:szCs w:val="20"/>
      </w:rPr>
    </w:sdtEndPr>
    <w:sdtContent>
      <w:p w:rsidR="00C430E7" w:rsidRPr="0054432A" w:rsidRDefault="00C430E7">
        <w:pPr>
          <w:pStyle w:val="Footer"/>
          <w:jc w:val="right"/>
          <w:rPr>
            <w:rFonts w:ascii="Times New Roman" w:hAnsi="Times New Roman" w:cs="Times New Roman"/>
            <w:sz w:val="20"/>
            <w:szCs w:val="20"/>
          </w:rPr>
        </w:pPr>
        <w:r w:rsidRPr="0054432A">
          <w:rPr>
            <w:rFonts w:ascii="Times New Roman" w:hAnsi="Times New Roman" w:cs="Times New Roman"/>
            <w:sz w:val="20"/>
            <w:szCs w:val="20"/>
          </w:rPr>
          <w:fldChar w:fldCharType="begin"/>
        </w:r>
        <w:r w:rsidRPr="0054432A">
          <w:rPr>
            <w:rFonts w:ascii="Times New Roman" w:hAnsi="Times New Roman" w:cs="Times New Roman"/>
            <w:sz w:val="20"/>
            <w:szCs w:val="20"/>
          </w:rPr>
          <w:instrText xml:space="preserve"> PAGE   \* MERGEFORMAT </w:instrText>
        </w:r>
        <w:r w:rsidRPr="0054432A">
          <w:rPr>
            <w:rFonts w:ascii="Times New Roman" w:hAnsi="Times New Roman" w:cs="Times New Roman"/>
            <w:sz w:val="20"/>
            <w:szCs w:val="20"/>
          </w:rPr>
          <w:fldChar w:fldCharType="separate"/>
        </w:r>
        <w:r w:rsidR="00891001">
          <w:rPr>
            <w:rFonts w:ascii="Times New Roman" w:hAnsi="Times New Roman" w:cs="Times New Roman"/>
            <w:noProof/>
            <w:sz w:val="20"/>
            <w:szCs w:val="20"/>
          </w:rPr>
          <w:t>10</w:t>
        </w:r>
        <w:r w:rsidRPr="0054432A">
          <w:rPr>
            <w:rFonts w:ascii="Times New Roman" w:hAnsi="Times New Roman" w:cs="Times New Roman"/>
            <w:noProof/>
            <w:sz w:val="20"/>
            <w:szCs w:val="20"/>
          </w:rPr>
          <w:fldChar w:fldCharType="end"/>
        </w:r>
      </w:p>
    </w:sdtContent>
  </w:sdt>
  <w:p w:rsidR="00C430E7" w:rsidRDefault="00C430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0E7" w:rsidRDefault="00C430E7">
    <w:pPr>
      <w:pStyle w:val="Footer"/>
      <w:jc w:val="right"/>
    </w:pPr>
    <w:r>
      <w:fldChar w:fldCharType="begin"/>
    </w:r>
    <w:r>
      <w:instrText xml:space="preserve"> PAGE   \* MERGEFORMAT </w:instrText>
    </w:r>
    <w:r>
      <w:fldChar w:fldCharType="separate"/>
    </w:r>
    <w:r w:rsidR="00891001">
      <w:rPr>
        <w:noProof/>
      </w:rPr>
      <w:t>28</w:t>
    </w:r>
    <w:r>
      <w:rPr>
        <w:noProof/>
      </w:rPr>
      <w:fldChar w:fldCharType="end"/>
    </w:r>
  </w:p>
  <w:p w:rsidR="00C430E7" w:rsidRDefault="00C430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FC6" w:rsidRDefault="00842FC6" w:rsidP="0054432A">
      <w:pPr>
        <w:spacing w:after="0" w:line="240" w:lineRule="auto"/>
      </w:pPr>
      <w:r>
        <w:separator/>
      </w:r>
    </w:p>
  </w:footnote>
  <w:footnote w:type="continuationSeparator" w:id="0">
    <w:p w:rsidR="00842FC6" w:rsidRDefault="00842FC6" w:rsidP="0054432A">
      <w:pPr>
        <w:spacing w:after="0" w:line="240" w:lineRule="auto"/>
      </w:pPr>
      <w:r>
        <w:continuationSeparator/>
      </w:r>
    </w:p>
  </w:footnote>
  <w:footnote w:id="1">
    <w:p w:rsidR="00C430E7" w:rsidRPr="003B1CC5" w:rsidRDefault="00C430E7">
      <w:pPr>
        <w:pStyle w:val="FootnoteText"/>
        <w:rPr>
          <w:rFonts w:ascii="Times New Roman" w:hAnsi="Times New Roman" w:cs="Times New Roman"/>
        </w:rPr>
      </w:pPr>
      <w:r w:rsidRPr="003B1CC5">
        <w:rPr>
          <w:rStyle w:val="FootnoteReference"/>
          <w:rFonts w:ascii="Times New Roman" w:hAnsi="Times New Roman" w:cs="Times New Roman"/>
        </w:rPr>
        <w:footnoteRef/>
      </w:r>
      <w:r w:rsidRPr="003B1CC5">
        <w:rPr>
          <w:rFonts w:ascii="Times New Roman" w:hAnsi="Times New Roman" w:cs="Times New Roman"/>
        </w:rPr>
        <w:t xml:space="preserve"> По данни на Националния статистически институт.</w:t>
      </w:r>
    </w:p>
  </w:footnote>
  <w:footnote w:id="2">
    <w:p w:rsidR="00C430E7" w:rsidRPr="000D5500" w:rsidRDefault="00C430E7" w:rsidP="0057356E">
      <w:pPr>
        <w:pStyle w:val="FootnoteText"/>
        <w:rPr>
          <w:rFonts w:ascii="Times New Roman" w:hAnsi="Times New Roman" w:cs="Times New Roman"/>
        </w:rPr>
      </w:pPr>
      <w:r w:rsidRPr="000D5500">
        <w:rPr>
          <w:rStyle w:val="FootnoteReference"/>
          <w:rFonts w:ascii="Times New Roman" w:hAnsi="Times New Roman" w:cs="Times New Roman"/>
        </w:rPr>
        <w:footnoteRef/>
      </w:r>
      <w:r w:rsidRPr="000D5500">
        <w:rPr>
          <w:rFonts w:ascii="Times New Roman" w:hAnsi="Times New Roman" w:cs="Times New Roman"/>
        </w:rPr>
        <w:t xml:space="preserve"> Хармонизирани индекси на потребителските цени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1406E"/>
    <w:multiLevelType w:val="hybridMultilevel"/>
    <w:tmpl w:val="1B445CEE"/>
    <w:lvl w:ilvl="0" w:tplc="04020001">
      <w:start w:val="1"/>
      <w:numFmt w:val="bullet"/>
      <w:lvlText w:val=""/>
      <w:lvlJc w:val="left"/>
      <w:pPr>
        <w:ind w:left="792" w:hanging="360"/>
      </w:pPr>
      <w:rPr>
        <w:rFonts w:ascii="Symbol" w:hAnsi="Symbol" w:hint="default"/>
      </w:rPr>
    </w:lvl>
    <w:lvl w:ilvl="1" w:tplc="04020003">
      <w:start w:val="1"/>
      <w:numFmt w:val="bullet"/>
      <w:lvlText w:val="o"/>
      <w:lvlJc w:val="left"/>
      <w:pPr>
        <w:ind w:left="1512" w:hanging="360"/>
      </w:pPr>
      <w:rPr>
        <w:rFonts w:ascii="Courier New" w:hAnsi="Courier New" w:cs="Courier New" w:hint="default"/>
      </w:rPr>
    </w:lvl>
    <w:lvl w:ilvl="2" w:tplc="04020005">
      <w:start w:val="1"/>
      <w:numFmt w:val="bullet"/>
      <w:lvlText w:val=""/>
      <w:lvlJc w:val="left"/>
      <w:pPr>
        <w:ind w:left="2232" w:hanging="360"/>
      </w:pPr>
      <w:rPr>
        <w:rFonts w:ascii="Wingdings" w:hAnsi="Wingdings" w:hint="default"/>
      </w:rPr>
    </w:lvl>
    <w:lvl w:ilvl="3" w:tplc="04020001">
      <w:start w:val="1"/>
      <w:numFmt w:val="bullet"/>
      <w:lvlText w:val=""/>
      <w:lvlJc w:val="left"/>
      <w:pPr>
        <w:ind w:left="2952" w:hanging="360"/>
      </w:pPr>
      <w:rPr>
        <w:rFonts w:ascii="Symbol" w:hAnsi="Symbol" w:hint="default"/>
      </w:rPr>
    </w:lvl>
    <w:lvl w:ilvl="4" w:tplc="04020003">
      <w:start w:val="1"/>
      <w:numFmt w:val="bullet"/>
      <w:lvlText w:val="o"/>
      <w:lvlJc w:val="left"/>
      <w:pPr>
        <w:ind w:left="3672" w:hanging="360"/>
      </w:pPr>
      <w:rPr>
        <w:rFonts w:ascii="Courier New" w:hAnsi="Courier New" w:cs="Courier New" w:hint="default"/>
      </w:rPr>
    </w:lvl>
    <w:lvl w:ilvl="5" w:tplc="04020005">
      <w:start w:val="1"/>
      <w:numFmt w:val="bullet"/>
      <w:lvlText w:val=""/>
      <w:lvlJc w:val="left"/>
      <w:pPr>
        <w:ind w:left="4392" w:hanging="360"/>
      </w:pPr>
      <w:rPr>
        <w:rFonts w:ascii="Wingdings" w:hAnsi="Wingdings" w:hint="default"/>
      </w:rPr>
    </w:lvl>
    <w:lvl w:ilvl="6" w:tplc="04020001">
      <w:start w:val="1"/>
      <w:numFmt w:val="bullet"/>
      <w:lvlText w:val=""/>
      <w:lvlJc w:val="left"/>
      <w:pPr>
        <w:ind w:left="5112" w:hanging="360"/>
      </w:pPr>
      <w:rPr>
        <w:rFonts w:ascii="Symbol" w:hAnsi="Symbol" w:hint="default"/>
      </w:rPr>
    </w:lvl>
    <w:lvl w:ilvl="7" w:tplc="04020003">
      <w:start w:val="1"/>
      <w:numFmt w:val="bullet"/>
      <w:lvlText w:val="o"/>
      <w:lvlJc w:val="left"/>
      <w:pPr>
        <w:ind w:left="5832" w:hanging="360"/>
      </w:pPr>
      <w:rPr>
        <w:rFonts w:ascii="Courier New" w:hAnsi="Courier New" w:cs="Courier New" w:hint="default"/>
      </w:rPr>
    </w:lvl>
    <w:lvl w:ilvl="8" w:tplc="04020005">
      <w:start w:val="1"/>
      <w:numFmt w:val="bullet"/>
      <w:lvlText w:val=""/>
      <w:lvlJc w:val="left"/>
      <w:pPr>
        <w:ind w:left="6552" w:hanging="360"/>
      </w:pPr>
      <w:rPr>
        <w:rFonts w:ascii="Wingdings" w:hAnsi="Wingdings" w:hint="default"/>
      </w:rPr>
    </w:lvl>
  </w:abstractNum>
  <w:abstractNum w:abstractNumId="1">
    <w:nsid w:val="1C4B259D"/>
    <w:multiLevelType w:val="hybridMultilevel"/>
    <w:tmpl w:val="07906E4C"/>
    <w:lvl w:ilvl="0" w:tplc="9E4424F4">
      <w:start w:val="1"/>
      <w:numFmt w:val="decimal"/>
      <w:lvlText w:val="%1."/>
      <w:lvlJc w:val="left"/>
      <w:pPr>
        <w:ind w:left="405" w:hanging="36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2">
    <w:nsid w:val="2BAA5B70"/>
    <w:multiLevelType w:val="hybridMultilevel"/>
    <w:tmpl w:val="B868F384"/>
    <w:lvl w:ilvl="0" w:tplc="387EC3C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33D11D50"/>
    <w:multiLevelType w:val="hybridMultilevel"/>
    <w:tmpl w:val="A10A6A8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CB121A2"/>
    <w:multiLevelType w:val="hybridMultilevel"/>
    <w:tmpl w:val="066228BE"/>
    <w:lvl w:ilvl="0" w:tplc="BD2AA9DC">
      <w:start w:val="1"/>
      <w:numFmt w:val="decimal"/>
      <w:lvlText w:val="%1."/>
      <w:lvlJc w:val="left"/>
      <w:pPr>
        <w:ind w:left="405" w:hanging="36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5">
    <w:nsid w:val="3FCC26FA"/>
    <w:multiLevelType w:val="hybridMultilevel"/>
    <w:tmpl w:val="1E32BDD0"/>
    <w:lvl w:ilvl="0" w:tplc="BC3238D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B715FE4"/>
    <w:multiLevelType w:val="hybridMultilevel"/>
    <w:tmpl w:val="9D487D76"/>
    <w:lvl w:ilvl="0" w:tplc="1F8E1248">
      <w:start w:val="1"/>
      <w:numFmt w:val="upperRoman"/>
      <w:lvlText w:val="%1."/>
      <w:lvlJc w:val="left"/>
      <w:pPr>
        <w:ind w:left="2847" w:hanging="720"/>
      </w:pPr>
    </w:lvl>
    <w:lvl w:ilvl="1" w:tplc="04020019">
      <w:start w:val="1"/>
      <w:numFmt w:val="lowerLetter"/>
      <w:lvlText w:val="%2."/>
      <w:lvlJc w:val="left"/>
      <w:pPr>
        <w:ind w:left="-261" w:hanging="360"/>
      </w:pPr>
    </w:lvl>
    <w:lvl w:ilvl="2" w:tplc="0402001B">
      <w:start w:val="1"/>
      <w:numFmt w:val="lowerRoman"/>
      <w:lvlText w:val="%3."/>
      <w:lvlJc w:val="right"/>
      <w:pPr>
        <w:ind w:left="459" w:hanging="180"/>
      </w:pPr>
    </w:lvl>
    <w:lvl w:ilvl="3" w:tplc="0402000F">
      <w:start w:val="1"/>
      <w:numFmt w:val="decimal"/>
      <w:lvlText w:val="%4."/>
      <w:lvlJc w:val="left"/>
      <w:pPr>
        <w:ind w:left="1179" w:hanging="360"/>
      </w:pPr>
    </w:lvl>
    <w:lvl w:ilvl="4" w:tplc="04020019">
      <w:start w:val="1"/>
      <w:numFmt w:val="lowerLetter"/>
      <w:lvlText w:val="%5."/>
      <w:lvlJc w:val="left"/>
      <w:pPr>
        <w:ind w:left="1899" w:hanging="360"/>
      </w:pPr>
    </w:lvl>
    <w:lvl w:ilvl="5" w:tplc="0402001B">
      <w:start w:val="1"/>
      <w:numFmt w:val="lowerRoman"/>
      <w:lvlText w:val="%6."/>
      <w:lvlJc w:val="right"/>
      <w:pPr>
        <w:ind w:left="2619" w:hanging="180"/>
      </w:pPr>
    </w:lvl>
    <w:lvl w:ilvl="6" w:tplc="0402000F">
      <w:start w:val="1"/>
      <w:numFmt w:val="decimal"/>
      <w:lvlText w:val="%7."/>
      <w:lvlJc w:val="left"/>
      <w:pPr>
        <w:ind w:left="3339" w:hanging="360"/>
      </w:pPr>
    </w:lvl>
    <w:lvl w:ilvl="7" w:tplc="04020019">
      <w:start w:val="1"/>
      <w:numFmt w:val="lowerLetter"/>
      <w:lvlText w:val="%8."/>
      <w:lvlJc w:val="left"/>
      <w:pPr>
        <w:ind w:left="4059" w:hanging="360"/>
      </w:pPr>
    </w:lvl>
    <w:lvl w:ilvl="8" w:tplc="0402001B">
      <w:start w:val="1"/>
      <w:numFmt w:val="lowerRoman"/>
      <w:lvlText w:val="%9."/>
      <w:lvlJc w:val="right"/>
      <w:pPr>
        <w:ind w:left="4779" w:hanging="180"/>
      </w:pPr>
    </w:lvl>
  </w:abstractNum>
  <w:abstractNum w:abstractNumId="7">
    <w:nsid w:val="573A1D0B"/>
    <w:multiLevelType w:val="hybridMultilevel"/>
    <w:tmpl w:val="010A302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610E224F"/>
    <w:multiLevelType w:val="hybridMultilevel"/>
    <w:tmpl w:val="75AA54BA"/>
    <w:lvl w:ilvl="0" w:tplc="FF3E80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350B3E"/>
    <w:multiLevelType w:val="hybridMultilevel"/>
    <w:tmpl w:val="2258D8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75E11985"/>
    <w:multiLevelType w:val="hybridMultilevel"/>
    <w:tmpl w:val="989C34CC"/>
    <w:lvl w:ilvl="0" w:tplc="C2782F34">
      <w:start w:val="1"/>
      <w:numFmt w:val="decimal"/>
      <w:lvlText w:val="%1."/>
      <w:lvlJc w:val="left"/>
      <w:pPr>
        <w:ind w:left="720" w:hanging="360"/>
      </w:pPr>
      <w:rPr>
        <w:rFonts w:ascii="Times New Roman" w:eastAsia="Calibri"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7B570F35"/>
    <w:multiLevelType w:val="hybridMultilevel"/>
    <w:tmpl w:val="D6B43D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E6B1450"/>
    <w:multiLevelType w:val="hybridMultilevel"/>
    <w:tmpl w:val="DA2C5F58"/>
    <w:lvl w:ilvl="0" w:tplc="5D04CEFA">
      <w:start w:val="3"/>
      <w:numFmt w:val="bullet"/>
      <w:lvlText w:val="-"/>
      <w:lvlJc w:val="left"/>
      <w:pPr>
        <w:ind w:left="720" w:hanging="360"/>
      </w:pPr>
      <w:rPr>
        <w:rFonts w:ascii="Times New Roman" w:eastAsiaTheme="minorHAns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11"/>
  </w:num>
  <w:num w:numId="5">
    <w:abstractNumId w:val="10"/>
  </w:num>
  <w:num w:numId="6">
    <w:abstractNumId w:val="9"/>
  </w:num>
  <w:num w:numId="7">
    <w:abstractNumId w:val="7"/>
  </w:num>
  <w:num w:numId="8">
    <w:abstractNumId w:val="2"/>
  </w:num>
  <w:num w:numId="9">
    <w:abstractNumId w:val="8"/>
  </w:num>
  <w:num w:numId="10">
    <w:abstractNumId w:val="4"/>
  </w:num>
  <w:num w:numId="11">
    <w:abstractNumId w:val="1"/>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DE"/>
    <w:rsid w:val="00022E56"/>
    <w:rsid w:val="00032C8B"/>
    <w:rsid w:val="00057136"/>
    <w:rsid w:val="00080D1F"/>
    <w:rsid w:val="00084711"/>
    <w:rsid w:val="000A76EA"/>
    <w:rsid w:val="000C1947"/>
    <w:rsid w:val="000D5500"/>
    <w:rsid w:val="000E7961"/>
    <w:rsid w:val="000F1436"/>
    <w:rsid w:val="00110CDE"/>
    <w:rsid w:val="00157C9B"/>
    <w:rsid w:val="00167E15"/>
    <w:rsid w:val="00175D53"/>
    <w:rsid w:val="00182020"/>
    <w:rsid w:val="00183BCC"/>
    <w:rsid w:val="00190628"/>
    <w:rsid w:val="001A23D7"/>
    <w:rsid w:val="001D42B3"/>
    <w:rsid w:val="001F56C0"/>
    <w:rsid w:val="002008D4"/>
    <w:rsid w:val="002153E7"/>
    <w:rsid w:val="002200D6"/>
    <w:rsid w:val="00245DC9"/>
    <w:rsid w:val="002654E5"/>
    <w:rsid w:val="00267668"/>
    <w:rsid w:val="00290807"/>
    <w:rsid w:val="0029350C"/>
    <w:rsid w:val="0029689C"/>
    <w:rsid w:val="002B3C61"/>
    <w:rsid w:val="002C342B"/>
    <w:rsid w:val="002C6055"/>
    <w:rsid w:val="0031216D"/>
    <w:rsid w:val="003139DE"/>
    <w:rsid w:val="003231B9"/>
    <w:rsid w:val="0032692A"/>
    <w:rsid w:val="00375087"/>
    <w:rsid w:val="0039380A"/>
    <w:rsid w:val="003B1CC5"/>
    <w:rsid w:val="003C197F"/>
    <w:rsid w:val="003C59C2"/>
    <w:rsid w:val="003C7DEA"/>
    <w:rsid w:val="004059B2"/>
    <w:rsid w:val="004111C6"/>
    <w:rsid w:val="00420E24"/>
    <w:rsid w:val="00435A21"/>
    <w:rsid w:val="00437F8A"/>
    <w:rsid w:val="0044172E"/>
    <w:rsid w:val="00451DB7"/>
    <w:rsid w:val="004521E1"/>
    <w:rsid w:val="004648D3"/>
    <w:rsid w:val="00483365"/>
    <w:rsid w:val="004B48CA"/>
    <w:rsid w:val="004F1332"/>
    <w:rsid w:val="004F7443"/>
    <w:rsid w:val="005016D7"/>
    <w:rsid w:val="00506DAE"/>
    <w:rsid w:val="00510FFD"/>
    <w:rsid w:val="005164BE"/>
    <w:rsid w:val="0054432A"/>
    <w:rsid w:val="005573E5"/>
    <w:rsid w:val="00564A00"/>
    <w:rsid w:val="00567659"/>
    <w:rsid w:val="0057356E"/>
    <w:rsid w:val="0057481C"/>
    <w:rsid w:val="00574FED"/>
    <w:rsid w:val="00577BF2"/>
    <w:rsid w:val="005832A4"/>
    <w:rsid w:val="00592ABF"/>
    <w:rsid w:val="005B1826"/>
    <w:rsid w:val="005C0912"/>
    <w:rsid w:val="005C6561"/>
    <w:rsid w:val="005E1CA3"/>
    <w:rsid w:val="005E1EF8"/>
    <w:rsid w:val="005E7A54"/>
    <w:rsid w:val="005F769F"/>
    <w:rsid w:val="00601C78"/>
    <w:rsid w:val="006071F2"/>
    <w:rsid w:val="006179E7"/>
    <w:rsid w:val="006466EA"/>
    <w:rsid w:val="00685D8F"/>
    <w:rsid w:val="006A55A3"/>
    <w:rsid w:val="006D0479"/>
    <w:rsid w:val="006D3FF1"/>
    <w:rsid w:val="006E3207"/>
    <w:rsid w:val="0070275F"/>
    <w:rsid w:val="0070541A"/>
    <w:rsid w:val="0070675C"/>
    <w:rsid w:val="00707EA3"/>
    <w:rsid w:val="00711647"/>
    <w:rsid w:val="00745562"/>
    <w:rsid w:val="00756266"/>
    <w:rsid w:val="00773999"/>
    <w:rsid w:val="007773DE"/>
    <w:rsid w:val="007867AC"/>
    <w:rsid w:val="007D3C56"/>
    <w:rsid w:val="008024FF"/>
    <w:rsid w:val="00827D4D"/>
    <w:rsid w:val="00842FC6"/>
    <w:rsid w:val="00852A98"/>
    <w:rsid w:val="00865CC3"/>
    <w:rsid w:val="00873C0B"/>
    <w:rsid w:val="00891001"/>
    <w:rsid w:val="008E44E0"/>
    <w:rsid w:val="0090333C"/>
    <w:rsid w:val="009206C5"/>
    <w:rsid w:val="00952077"/>
    <w:rsid w:val="00966B1E"/>
    <w:rsid w:val="0097680F"/>
    <w:rsid w:val="00985CD3"/>
    <w:rsid w:val="009871C9"/>
    <w:rsid w:val="009A66BF"/>
    <w:rsid w:val="009D345F"/>
    <w:rsid w:val="009D36C1"/>
    <w:rsid w:val="009E7A3B"/>
    <w:rsid w:val="00A331A1"/>
    <w:rsid w:val="00A44EB8"/>
    <w:rsid w:val="00A454A6"/>
    <w:rsid w:val="00A80CF5"/>
    <w:rsid w:val="00AC2FB2"/>
    <w:rsid w:val="00AC61EC"/>
    <w:rsid w:val="00AD61E9"/>
    <w:rsid w:val="00B125AB"/>
    <w:rsid w:val="00B17B26"/>
    <w:rsid w:val="00B46439"/>
    <w:rsid w:val="00B70109"/>
    <w:rsid w:val="00B957D1"/>
    <w:rsid w:val="00B97E16"/>
    <w:rsid w:val="00BB49F8"/>
    <w:rsid w:val="00BF68A5"/>
    <w:rsid w:val="00C02F11"/>
    <w:rsid w:val="00C353EE"/>
    <w:rsid w:val="00C360BE"/>
    <w:rsid w:val="00C40DB1"/>
    <w:rsid w:val="00C430E7"/>
    <w:rsid w:val="00C66476"/>
    <w:rsid w:val="00CC41E3"/>
    <w:rsid w:val="00CD3EE9"/>
    <w:rsid w:val="00CD67A6"/>
    <w:rsid w:val="00D24D56"/>
    <w:rsid w:val="00D311CB"/>
    <w:rsid w:val="00D43C3C"/>
    <w:rsid w:val="00D446B5"/>
    <w:rsid w:val="00D67204"/>
    <w:rsid w:val="00D73521"/>
    <w:rsid w:val="00D73954"/>
    <w:rsid w:val="00D9429D"/>
    <w:rsid w:val="00DC19AF"/>
    <w:rsid w:val="00E07C24"/>
    <w:rsid w:val="00E11CE6"/>
    <w:rsid w:val="00E159BF"/>
    <w:rsid w:val="00E34D77"/>
    <w:rsid w:val="00E35966"/>
    <w:rsid w:val="00E83DFD"/>
    <w:rsid w:val="00EA0D68"/>
    <w:rsid w:val="00ED088C"/>
    <w:rsid w:val="00F16A3C"/>
    <w:rsid w:val="00F233E2"/>
    <w:rsid w:val="00F241C3"/>
    <w:rsid w:val="00F26F31"/>
    <w:rsid w:val="00F36CAC"/>
    <w:rsid w:val="00F55EE4"/>
    <w:rsid w:val="00F631C5"/>
    <w:rsid w:val="00F63437"/>
    <w:rsid w:val="00FA1E2A"/>
    <w:rsid w:val="00FD4469"/>
    <w:rsid w:val="00FE19CB"/>
    <w:rsid w:val="00FF67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C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lorful List - Accent 11,List Paragraph111,List Paragraph1111"/>
    <w:basedOn w:val="Normal"/>
    <w:uiPriority w:val="34"/>
    <w:qFormat/>
    <w:rsid w:val="00110CDE"/>
    <w:pPr>
      <w:ind w:left="720"/>
      <w:contextualSpacing/>
    </w:pPr>
  </w:style>
  <w:style w:type="paragraph" w:styleId="Header">
    <w:name w:val="header"/>
    <w:basedOn w:val="Normal"/>
    <w:link w:val="HeaderChar"/>
    <w:uiPriority w:val="99"/>
    <w:unhideWhenUsed/>
    <w:rsid w:val="005443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4432A"/>
  </w:style>
  <w:style w:type="paragraph" w:styleId="Footer">
    <w:name w:val="footer"/>
    <w:basedOn w:val="Normal"/>
    <w:link w:val="FooterChar"/>
    <w:uiPriority w:val="99"/>
    <w:unhideWhenUsed/>
    <w:rsid w:val="005443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4432A"/>
  </w:style>
  <w:style w:type="paragraph" w:styleId="FootnoteText">
    <w:name w:val="footnote text"/>
    <w:basedOn w:val="Normal"/>
    <w:link w:val="FootnoteTextChar"/>
    <w:uiPriority w:val="99"/>
    <w:semiHidden/>
    <w:unhideWhenUsed/>
    <w:rsid w:val="000D55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5500"/>
    <w:rPr>
      <w:sz w:val="20"/>
      <w:szCs w:val="20"/>
    </w:rPr>
  </w:style>
  <w:style w:type="character" w:styleId="FootnoteReference">
    <w:name w:val="footnote reference"/>
    <w:basedOn w:val="DefaultParagraphFont"/>
    <w:uiPriority w:val="99"/>
    <w:semiHidden/>
    <w:unhideWhenUsed/>
    <w:rsid w:val="000D5500"/>
    <w:rPr>
      <w:vertAlign w:val="superscript"/>
    </w:rPr>
  </w:style>
  <w:style w:type="numbering" w:customStyle="1" w:styleId="NoList1">
    <w:name w:val="No List1"/>
    <w:next w:val="NoList"/>
    <w:uiPriority w:val="99"/>
    <w:semiHidden/>
    <w:unhideWhenUsed/>
    <w:rsid w:val="0070675C"/>
  </w:style>
  <w:style w:type="paragraph" w:styleId="BalloonText">
    <w:name w:val="Balloon Text"/>
    <w:basedOn w:val="Normal"/>
    <w:link w:val="BalloonTextChar"/>
    <w:uiPriority w:val="99"/>
    <w:semiHidden/>
    <w:unhideWhenUsed/>
    <w:rsid w:val="0070675C"/>
    <w:pPr>
      <w:spacing w:after="0" w:line="240" w:lineRule="auto"/>
    </w:pPr>
    <w:rPr>
      <w:rFonts w:ascii="Tahoma" w:eastAsia="Calibri" w:hAnsi="Tahoma" w:cs="Times New Roman"/>
      <w:sz w:val="16"/>
      <w:szCs w:val="16"/>
      <w:lang w:val="x-none"/>
    </w:rPr>
  </w:style>
  <w:style w:type="character" w:customStyle="1" w:styleId="BalloonTextChar">
    <w:name w:val="Balloon Text Char"/>
    <w:basedOn w:val="DefaultParagraphFont"/>
    <w:link w:val="BalloonText"/>
    <w:uiPriority w:val="99"/>
    <w:semiHidden/>
    <w:rsid w:val="0070675C"/>
    <w:rPr>
      <w:rFonts w:ascii="Tahoma" w:eastAsia="Calibri" w:hAnsi="Tahoma" w:cs="Times New Roman"/>
      <w:sz w:val="16"/>
      <w:szCs w:val="16"/>
      <w:lang w:val="x-none"/>
    </w:rPr>
  </w:style>
  <w:style w:type="paragraph" w:styleId="NormalWeb">
    <w:name w:val="Normal (Web)"/>
    <w:basedOn w:val="Normal"/>
    <w:uiPriority w:val="99"/>
    <w:unhideWhenUsed/>
    <w:rsid w:val="0070675C"/>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70675C"/>
    <w:pPr>
      <w:autoSpaceDE w:val="0"/>
      <w:autoSpaceDN w:val="0"/>
      <w:adjustRightInd w:val="0"/>
      <w:spacing w:after="0" w:line="240" w:lineRule="auto"/>
    </w:pPr>
    <w:rPr>
      <w:rFonts w:ascii="Cambria" w:eastAsia="Calibri" w:hAnsi="Cambria" w:cs="Cambria"/>
      <w:color w:val="000000"/>
      <w:sz w:val="24"/>
      <w:szCs w:val="24"/>
      <w:lang w:eastAsia="bg-BG"/>
    </w:rPr>
  </w:style>
  <w:style w:type="paragraph" w:customStyle="1" w:styleId="ListParagraph1">
    <w:name w:val="List Paragraph1"/>
    <w:aliases w:val="List1,List Paragraph11"/>
    <w:basedOn w:val="Normal"/>
    <w:link w:val="ListParagraphChar"/>
    <w:qFormat/>
    <w:rsid w:val="0070675C"/>
    <w:pPr>
      <w:spacing w:after="0" w:line="240" w:lineRule="auto"/>
      <w:ind w:left="720"/>
      <w:contextualSpacing/>
    </w:pPr>
    <w:rPr>
      <w:rFonts w:ascii="Times New Roman" w:eastAsia="Times New Roman" w:hAnsi="Times New Roman" w:cs="Times New Roman"/>
      <w:sz w:val="24"/>
      <w:szCs w:val="24"/>
      <w:lang w:val="en-GB" w:eastAsia="x-none"/>
    </w:rPr>
  </w:style>
  <w:style w:type="character" w:customStyle="1" w:styleId="ListParagraphChar">
    <w:name w:val="List Paragraph Char"/>
    <w:aliases w:val="List Paragraph1 Char,List1 Char,Colorful List - Accent 11 Char,List Paragraph11 Char,List Paragraph111 Char,List Paragraph1111 Char"/>
    <w:link w:val="ListParagraph1"/>
    <w:locked/>
    <w:rsid w:val="0070675C"/>
    <w:rPr>
      <w:rFonts w:ascii="Times New Roman" w:eastAsia="Times New Roman" w:hAnsi="Times New Roman" w:cs="Times New Roman"/>
      <w:sz w:val="24"/>
      <w:szCs w:val="24"/>
      <w:lang w:val="en-GB" w:eastAsia="x-none"/>
    </w:rPr>
  </w:style>
  <w:style w:type="character" w:styleId="CommentReference">
    <w:name w:val="annotation reference"/>
    <w:uiPriority w:val="99"/>
    <w:semiHidden/>
    <w:unhideWhenUsed/>
    <w:rsid w:val="0070675C"/>
    <w:rPr>
      <w:sz w:val="16"/>
      <w:szCs w:val="16"/>
    </w:rPr>
  </w:style>
  <w:style w:type="paragraph" w:styleId="CommentText">
    <w:name w:val="annotation text"/>
    <w:basedOn w:val="Normal"/>
    <w:link w:val="CommentTextChar"/>
    <w:uiPriority w:val="99"/>
    <w:semiHidden/>
    <w:unhideWhenUsed/>
    <w:rsid w:val="0070675C"/>
    <w:rPr>
      <w:rFonts w:ascii="Calibri" w:eastAsia="Calibri" w:hAnsi="Calibri" w:cs="Times New Roman"/>
      <w:sz w:val="20"/>
      <w:szCs w:val="20"/>
      <w:lang w:val="x-none"/>
    </w:rPr>
  </w:style>
  <w:style w:type="character" w:customStyle="1" w:styleId="CommentTextChar">
    <w:name w:val="Comment Text Char"/>
    <w:basedOn w:val="DefaultParagraphFont"/>
    <w:link w:val="CommentText"/>
    <w:uiPriority w:val="99"/>
    <w:semiHidden/>
    <w:rsid w:val="0070675C"/>
    <w:rPr>
      <w:rFonts w:ascii="Calibri" w:eastAsia="Calibri" w:hAnsi="Calibri" w:cs="Times New Roman"/>
      <w:sz w:val="20"/>
      <w:szCs w:val="20"/>
      <w:lang w:val="x-none"/>
    </w:rPr>
  </w:style>
  <w:style w:type="paragraph" w:styleId="CommentSubject">
    <w:name w:val="annotation subject"/>
    <w:basedOn w:val="CommentText"/>
    <w:next w:val="CommentText"/>
    <w:link w:val="CommentSubjectChar"/>
    <w:uiPriority w:val="99"/>
    <w:semiHidden/>
    <w:unhideWhenUsed/>
    <w:rsid w:val="0070675C"/>
    <w:rPr>
      <w:b/>
      <w:bCs/>
    </w:rPr>
  </w:style>
  <w:style w:type="character" w:customStyle="1" w:styleId="CommentSubjectChar">
    <w:name w:val="Comment Subject Char"/>
    <w:basedOn w:val="CommentTextChar"/>
    <w:link w:val="CommentSubject"/>
    <w:uiPriority w:val="99"/>
    <w:semiHidden/>
    <w:rsid w:val="0070675C"/>
    <w:rPr>
      <w:rFonts w:ascii="Calibri" w:eastAsia="Calibri" w:hAnsi="Calibri" w:cs="Times New Roman"/>
      <w:b/>
      <w:bCs/>
      <w:sz w:val="20"/>
      <w:szCs w:val="20"/>
      <w:lang w:val="x-none"/>
    </w:rPr>
  </w:style>
  <w:style w:type="paragraph" w:customStyle="1" w:styleId="Text1">
    <w:name w:val="Text1"/>
    <w:basedOn w:val="Normal"/>
    <w:uiPriority w:val="99"/>
    <w:rsid w:val="0070675C"/>
    <w:pPr>
      <w:autoSpaceDE w:val="0"/>
      <w:autoSpaceDN w:val="0"/>
      <w:adjustRightInd w:val="0"/>
      <w:spacing w:after="0" w:line="360" w:lineRule="auto"/>
      <w:jc w:val="both"/>
    </w:pPr>
    <w:rPr>
      <w:rFonts w:ascii="Times New Roman" w:eastAsia="Times New Roman" w:hAnsi="Times New Roman" w:cs="Times New Roman"/>
      <w:szCs w:val="24"/>
      <w:lang w:val="en-GB"/>
    </w:rPr>
  </w:style>
  <w:style w:type="paragraph" w:customStyle="1" w:styleId="CharCharChar1CharCharChar1CharCharCharCharCharCharChar">
    <w:name w:val="Char Char Char1 Char Char Char1 Char Char Char Char Char Char Char"/>
    <w:basedOn w:val="Normal"/>
    <w:rsid w:val="0070675C"/>
    <w:pPr>
      <w:tabs>
        <w:tab w:val="left" w:pos="709"/>
      </w:tabs>
      <w:spacing w:after="240" w:line="240" w:lineRule="auto"/>
      <w:jc w:val="both"/>
    </w:pPr>
    <w:rPr>
      <w:rFonts w:ascii="Tahoma" w:eastAsia="Times New Roman" w:hAnsi="Tahoma" w:cs="Times New Roman"/>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C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lorful List - Accent 11,List Paragraph111,List Paragraph1111"/>
    <w:basedOn w:val="Normal"/>
    <w:uiPriority w:val="34"/>
    <w:qFormat/>
    <w:rsid w:val="00110CDE"/>
    <w:pPr>
      <w:ind w:left="720"/>
      <w:contextualSpacing/>
    </w:pPr>
  </w:style>
  <w:style w:type="paragraph" w:styleId="Header">
    <w:name w:val="header"/>
    <w:basedOn w:val="Normal"/>
    <w:link w:val="HeaderChar"/>
    <w:uiPriority w:val="99"/>
    <w:unhideWhenUsed/>
    <w:rsid w:val="005443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4432A"/>
  </w:style>
  <w:style w:type="paragraph" w:styleId="Footer">
    <w:name w:val="footer"/>
    <w:basedOn w:val="Normal"/>
    <w:link w:val="FooterChar"/>
    <w:uiPriority w:val="99"/>
    <w:unhideWhenUsed/>
    <w:rsid w:val="005443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4432A"/>
  </w:style>
  <w:style w:type="paragraph" w:styleId="FootnoteText">
    <w:name w:val="footnote text"/>
    <w:basedOn w:val="Normal"/>
    <w:link w:val="FootnoteTextChar"/>
    <w:uiPriority w:val="99"/>
    <w:semiHidden/>
    <w:unhideWhenUsed/>
    <w:rsid w:val="000D55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5500"/>
    <w:rPr>
      <w:sz w:val="20"/>
      <w:szCs w:val="20"/>
    </w:rPr>
  </w:style>
  <w:style w:type="character" w:styleId="FootnoteReference">
    <w:name w:val="footnote reference"/>
    <w:basedOn w:val="DefaultParagraphFont"/>
    <w:uiPriority w:val="99"/>
    <w:semiHidden/>
    <w:unhideWhenUsed/>
    <w:rsid w:val="000D5500"/>
    <w:rPr>
      <w:vertAlign w:val="superscript"/>
    </w:rPr>
  </w:style>
  <w:style w:type="numbering" w:customStyle="1" w:styleId="NoList1">
    <w:name w:val="No List1"/>
    <w:next w:val="NoList"/>
    <w:uiPriority w:val="99"/>
    <w:semiHidden/>
    <w:unhideWhenUsed/>
    <w:rsid w:val="0070675C"/>
  </w:style>
  <w:style w:type="paragraph" w:styleId="BalloonText">
    <w:name w:val="Balloon Text"/>
    <w:basedOn w:val="Normal"/>
    <w:link w:val="BalloonTextChar"/>
    <w:uiPriority w:val="99"/>
    <w:semiHidden/>
    <w:unhideWhenUsed/>
    <w:rsid w:val="0070675C"/>
    <w:pPr>
      <w:spacing w:after="0" w:line="240" w:lineRule="auto"/>
    </w:pPr>
    <w:rPr>
      <w:rFonts w:ascii="Tahoma" w:eastAsia="Calibri" w:hAnsi="Tahoma" w:cs="Times New Roman"/>
      <w:sz w:val="16"/>
      <w:szCs w:val="16"/>
      <w:lang w:val="x-none"/>
    </w:rPr>
  </w:style>
  <w:style w:type="character" w:customStyle="1" w:styleId="BalloonTextChar">
    <w:name w:val="Balloon Text Char"/>
    <w:basedOn w:val="DefaultParagraphFont"/>
    <w:link w:val="BalloonText"/>
    <w:uiPriority w:val="99"/>
    <w:semiHidden/>
    <w:rsid w:val="0070675C"/>
    <w:rPr>
      <w:rFonts w:ascii="Tahoma" w:eastAsia="Calibri" w:hAnsi="Tahoma" w:cs="Times New Roman"/>
      <w:sz w:val="16"/>
      <w:szCs w:val="16"/>
      <w:lang w:val="x-none"/>
    </w:rPr>
  </w:style>
  <w:style w:type="paragraph" w:styleId="NormalWeb">
    <w:name w:val="Normal (Web)"/>
    <w:basedOn w:val="Normal"/>
    <w:uiPriority w:val="99"/>
    <w:unhideWhenUsed/>
    <w:rsid w:val="0070675C"/>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70675C"/>
    <w:pPr>
      <w:autoSpaceDE w:val="0"/>
      <w:autoSpaceDN w:val="0"/>
      <w:adjustRightInd w:val="0"/>
      <w:spacing w:after="0" w:line="240" w:lineRule="auto"/>
    </w:pPr>
    <w:rPr>
      <w:rFonts w:ascii="Cambria" w:eastAsia="Calibri" w:hAnsi="Cambria" w:cs="Cambria"/>
      <w:color w:val="000000"/>
      <w:sz w:val="24"/>
      <w:szCs w:val="24"/>
      <w:lang w:eastAsia="bg-BG"/>
    </w:rPr>
  </w:style>
  <w:style w:type="paragraph" w:customStyle="1" w:styleId="ListParagraph1">
    <w:name w:val="List Paragraph1"/>
    <w:aliases w:val="List1,List Paragraph11"/>
    <w:basedOn w:val="Normal"/>
    <w:link w:val="ListParagraphChar"/>
    <w:qFormat/>
    <w:rsid w:val="0070675C"/>
    <w:pPr>
      <w:spacing w:after="0" w:line="240" w:lineRule="auto"/>
      <w:ind w:left="720"/>
      <w:contextualSpacing/>
    </w:pPr>
    <w:rPr>
      <w:rFonts w:ascii="Times New Roman" w:eastAsia="Times New Roman" w:hAnsi="Times New Roman" w:cs="Times New Roman"/>
      <w:sz w:val="24"/>
      <w:szCs w:val="24"/>
      <w:lang w:val="en-GB" w:eastAsia="x-none"/>
    </w:rPr>
  </w:style>
  <w:style w:type="character" w:customStyle="1" w:styleId="ListParagraphChar">
    <w:name w:val="List Paragraph Char"/>
    <w:aliases w:val="List Paragraph1 Char,List1 Char,Colorful List - Accent 11 Char,List Paragraph11 Char,List Paragraph111 Char,List Paragraph1111 Char"/>
    <w:link w:val="ListParagraph1"/>
    <w:locked/>
    <w:rsid w:val="0070675C"/>
    <w:rPr>
      <w:rFonts w:ascii="Times New Roman" w:eastAsia="Times New Roman" w:hAnsi="Times New Roman" w:cs="Times New Roman"/>
      <w:sz w:val="24"/>
      <w:szCs w:val="24"/>
      <w:lang w:val="en-GB" w:eastAsia="x-none"/>
    </w:rPr>
  </w:style>
  <w:style w:type="character" w:styleId="CommentReference">
    <w:name w:val="annotation reference"/>
    <w:uiPriority w:val="99"/>
    <w:semiHidden/>
    <w:unhideWhenUsed/>
    <w:rsid w:val="0070675C"/>
    <w:rPr>
      <w:sz w:val="16"/>
      <w:szCs w:val="16"/>
    </w:rPr>
  </w:style>
  <w:style w:type="paragraph" w:styleId="CommentText">
    <w:name w:val="annotation text"/>
    <w:basedOn w:val="Normal"/>
    <w:link w:val="CommentTextChar"/>
    <w:uiPriority w:val="99"/>
    <w:semiHidden/>
    <w:unhideWhenUsed/>
    <w:rsid w:val="0070675C"/>
    <w:rPr>
      <w:rFonts w:ascii="Calibri" w:eastAsia="Calibri" w:hAnsi="Calibri" w:cs="Times New Roman"/>
      <w:sz w:val="20"/>
      <w:szCs w:val="20"/>
      <w:lang w:val="x-none"/>
    </w:rPr>
  </w:style>
  <w:style w:type="character" w:customStyle="1" w:styleId="CommentTextChar">
    <w:name w:val="Comment Text Char"/>
    <w:basedOn w:val="DefaultParagraphFont"/>
    <w:link w:val="CommentText"/>
    <w:uiPriority w:val="99"/>
    <w:semiHidden/>
    <w:rsid w:val="0070675C"/>
    <w:rPr>
      <w:rFonts w:ascii="Calibri" w:eastAsia="Calibri" w:hAnsi="Calibri" w:cs="Times New Roman"/>
      <w:sz w:val="20"/>
      <w:szCs w:val="20"/>
      <w:lang w:val="x-none"/>
    </w:rPr>
  </w:style>
  <w:style w:type="paragraph" w:styleId="CommentSubject">
    <w:name w:val="annotation subject"/>
    <w:basedOn w:val="CommentText"/>
    <w:next w:val="CommentText"/>
    <w:link w:val="CommentSubjectChar"/>
    <w:uiPriority w:val="99"/>
    <w:semiHidden/>
    <w:unhideWhenUsed/>
    <w:rsid w:val="0070675C"/>
    <w:rPr>
      <w:b/>
      <w:bCs/>
    </w:rPr>
  </w:style>
  <w:style w:type="character" w:customStyle="1" w:styleId="CommentSubjectChar">
    <w:name w:val="Comment Subject Char"/>
    <w:basedOn w:val="CommentTextChar"/>
    <w:link w:val="CommentSubject"/>
    <w:uiPriority w:val="99"/>
    <w:semiHidden/>
    <w:rsid w:val="0070675C"/>
    <w:rPr>
      <w:rFonts w:ascii="Calibri" w:eastAsia="Calibri" w:hAnsi="Calibri" w:cs="Times New Roman"/>
      <w:b/>
      <w:bCs/>
      <w:sz w:val="20"/>
      <w:szCs w:val="20"/>
      <w:lang w:val="x-none"/>
    </w:rPr>
  </w:style>
  <w:style w:type="paragraph" w:customStyle="1" w:styleId="Text1">
    <w:name w:val="Text1"/>
    <w:basedOn w:val="Normal"/>
    <w:uiPriority w:val="99"/>
    <w:rsid w:val="0070675C"/>
    <w:pPr>
      <w:autoSpaceDE w:val="0"/>
      <w:autoSpaceDN w:val="0"/>
      <w:adjustRightInd w:val="0"/>
      <w:spacing w:after="0" w:line="360" w:lineRule="auto"/>
      <w:jc w:val="both"/>
    </w:pPr>
    <w:rPr>
      <w:rFonts w:ascii="Times New Roman" w:eastAsia="Times New Roman" w:hAnsi="Times New Roman" w:cs="Times New Roman"/>
      <w:szCs w:val="24"/>
      <w:lang w:val="en-GB"/>
    </w:rPr>
  </w:style>
  <w:style w:type="paragraph" w:customStyle="1" w:styleId="CharCharChar1CharCharChar1CharCharCharCharCharCharChar">
    <w:name w:val="Char Char Char1 Char Char Char1 Char Char Char Char Char Char Char"/>
    <w:basedOn w:val="Normal"/>
    <w:rsid w:val="0070675C"/>
    <w:pPr>
      <w:tabs>
        <w:tab w:val="left" w:pos="709"/>
      </w:tabs>
      <w:spacing w:after="240" w:line="240" w:lineRule="auto"/>
      <w:jc w:val="both"/>
    </w:pPr>
    <w:rPr>
      <w:rFonts w:ascii="Tahoma" w:eastAsia="Times New Roman" w:hAnsi="Tahoma" w:cs="Times New Roman"/>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65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2325F-99F8-4CBF-B069-F3838C26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71</Pages>
  <Words>14250</Words>
  <Characters>81226</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Petrova Germanova</dc:creator>
  <cp:lastModifiedBy>Agnes Nikolova</cp:lastModifiedBy>
  <cp:revision>18</cp:revision>
  <cp:lastPrinted>2018-12-06T07:49:00Z</cp:lastPrinted>
  <dcterms:created xsi:type="dcterms:W3CDTF">2018-12-10T12:41:00Z</dcterms:created>
  <dcterms:modified xsi:type="dcterms:W3CDTF">2018-12-11T10:00:00Z</dcterms:modified>
</cp:coreProperties>
</file>